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17. jūlija noteikumos Nr. 421 "Kārtība, kādā veic gadskārtējā valsts budžeta likumā noteiktās apropriācijas izmaiņas"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Pašvaldība līdzekļus var pieprasīt valsts pamatbudžeta apropriācijās neparedzētiem izdevumiem katastrofu, dabas stihiju un ugunsgrēku seku novēršanai, to radīto zaudējumu kompensēšanai pašvaldību īpašumā vai valdījumā esošajiem infrastruktūras objektiem, kā arī likumos un Ministru kabineta tiesību aktos noteiktiem neparedzētiem gadījumiem. Pašvaldība dienas laikā Vides aizsardzības un reģionālās attīstības ministrijai sniedz operatīvo informāciju par neparedzētu gadījumu, norādot datumu vai laika periodu, iemeslu (katastrofa (tehnogēnā katastrofa, sabiedriskās nekārtības, terora akts un iekšējie nemieri), dabas stihija (pali, plūdi, ledus sastrēgumi, lietusgāzes, krusa, sniega sanesumi, vētras, viesuļi, stiprs sals vai karstums, apledojums, sausums, u.tml.), ugunsgrēks) un precīzu adresi vai teritoriju. Pašvaldība, sagatavojot pieprasījumu par izdevumu kompensēšanu no valsts pamatbudžeta no līdzekļiem neparedzētiem izdevumiem, ir atbildīga par pilnīgas un patiesas informācijas un dokumentu iesniegšanu. Pašvaldība, iesniedzot pieprasījumu neparedzētiem izdevumiem, aizpilda pieteikumu finanšu līdzekļu pieprasīšanai no programmas "Līdzekļi neparedzētiem gadījumiem" (</w:t>
            </w:r>
            <w:r w:rsidR="00000000" w:rsidRPr="00000000" w:rsidDel="00000000">
              <w:rPr>
                <w:rtl w:val="0"/>
              </w:rPr>
              <w:t xml:space="preserve">5.</w:t>
            </w:r>
            <w:r w:rsidR="00000000" w:rsidRPr="00000000" w:rsidDel="00000000">
              <w:rPr>
                <w:rtl w:val="0"/>
              </w:rPr>
              <w:t xml:space="preserve"> 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46. punkts paredz, ka pašvaldība dienas laikā Vides aizsardzības un reģionālās attīstības ministrijai sniedz operatīvo informāciju par neparedzētu gadījumu, norādot datumu vai laika periodu, iemeslu (katastrofa (tehnogēnā katastrofa, sabiedriskās nekārtības, terora akts un iekšējie nemieri), dabas stihija (pali, plūdi, ledus sastrēgumi, lietusgāzes, krusa, sniega sanesumi, vētras, viesuļi, stiprs sals vai karstums, apledojums, sausums, u.tml.), ugunsgrēks) un precīzu adresi vai teritoriju. Lūdzam izvērtēt noteikumu projekta 46. punktā noteikto termiņu, jo pašvaldības lielu stihisku nelaimju gadījumos var nepaspēt sniegt informāciju par neparedzēto gadījumu minētajā termiņā. No noteikumu projekta 46.punkta otrā teikuma redakcijas nav saprotams, ko nozīmē "Pašvaldība dienas laikā Vides aizsardzības un reģionālās attīstības ministrijai sniedz operatīvo informāciju par neparedzētu gadījumu", vai domāta viena darba diena vai arī viena diena uzreiz pēc neparedzēta gadījuma iestāšanās. Lūdzam precizēt normas redakciju, kā arī papildināt anotācijas projektu ar atbilstīgu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Pašvaldība pieprasījumā minētajam objektam nodrošina līdzfinansējumu radīto zaudējumu novēršanai ne mazāk kā 30 procentu apmērā, izņemot gadījumu, ja objekts ir sociālās aprūpes centrs, dienas aprūpes centrs, sociālā māja vai speciālā izglītības iestāde, kas nodrošina internāta pakalpojumus. Ja pašvaldība iznomā tās īpašumā vai valdījumā esošu infrastruktūras objektu, tad tā var pretendēt uz līdzekļu saņemšanu neparedzēto izdevumu segšanai no valsts pamatbudžeta līdzekļiem tikai gadījumā, ja ir veikusi tās īpašumā vai valdījumā esoša infrastruktūras objekta apdrošināšanu. Ja objekts ir būve un apdrošināts, pašvaldība pieprasījumā minētajam objektam nodrošina līdzfinansējumu radīto zaudējumu novēršanai ne mazāk kā 25 procentu apmērā un līdzfinansējumā ietilpst objekta apdrošināšanas prēmija attiecīgajam gadam. Lielu stihisku nelaimju gadījumā, ja radīto zaudējumu apmērs pārsniedz divus procentus no pašvaldības plānotajiem budžeta izdevumiem kārtējā gadā, Ministru kabinets var pieņemt lēmumu par citiem līdzekļu piešķiršanas nosacījumiem. Pašvaldību iesniegtos pieprasījumus par finanšu līdzekļu piešķiršanu īpašumā vai valdījumā esošajiem infrastruktūras objektiem izskata tikai tad, ja radīto zaudējumu kompensēšanai nepieciešamā kopējā summa ir lielāka par 10 000 </w:t>
            </w:r>
            <w:r w:rsidR="00000000" w:rsidRPr="00000000" w:rsidDel="00000000">
              <w:rPr>
                <w:i w:val="1"/>
                <w:rtl w:val="0"/>
              </w:rPr>
              <w:t xml:space="preserve">euro</w:t>
            </w:r>
            <w:r w:rsidR="00000000" w:rsidRPr="00000000" w:rsidDel="00000000">
              <w:rPr>
                <w:rtl w:val="0"/>
              </w:rPr>
              <w:t xml:space="preserve"> un ja tiesību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noteikumu projektā paredzēto grozījumu, kas paredz pašvaldības līdzfinansējumu noteikt 25% apmērā līdzšinējo 30% vietā gadījumos, ja pašvaldība attiecīgo objektu, par kuru tiek iesniegts pieprasījums, ir apdrošinājusi. Uzskatām, ka pašam apdrošināšanas faktoram ir jāstrādā kā motivējošam apstāklim, jo par apdrošinātu īpašumu ir iespējams saņemt kompensāciju no apdrošinātāja, attiecīgi zaudējumu apmērs, kuram jānodrošina līdzfinansējums, jau būs mazāks nekā pašvaldībai, kura īpašumu nebūs apdrošinājusi, ņemot vērā, ka apdrošinātam īpašumam zaudējumu novēršanu varēs veikt no apdrošinātāja saņemtās kompensācijas. Turklāt jau šobrīd noteikumi Nr.421 paredz, ka apdrošināta īpašuma gadījumā pašvaldības līdzfinansējumā ietilpst objekta apdrošināšanas prēmija attiecīgajam gadam. Ņemot vērā minēto, lūdzam precizēt noteikumu projektā piedāvāto noteikumu Nr. 421 47. punkta redakciju un atbilstīgi precizēt anotācijas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Pašvaldība pieprasījumu par līdzekļu piešķiršanu no valsts pamatbudžeta no līdzekļiem neparedzētiem gadījumiem Vides aizsardzības un reģionālās attīstības ministrijā iesniedz pēc iespējas savlaicīgi, bet ne vēlāk kā divu gadu laikā pēc neparedzēta gadījuma.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noteikumus papildināt ar jaunu 48.</w:t>
            </w:r>
            <w:r w:rsidR="00000000" w:rsidRPr="00000000" w:rsidDel="00000000">
              <w:rPr>
                <w:vertAlign w:val="superscript"/>
                <w:rtl w:val="0"/>
              </w:rPr>
              <w:t xml:space="preserve">1</w:t>
            </w:r>
            <w:r w:rsidR="00000000" w:rsidRPr="00000000" w:rsidDel="00000000">
              <w:rPr>
                <w:rtl w:val="0"/>
              </w:rPr>
              <w:t xml:space="preserve"> punktu, paredzot iespēju pašvaldībai pieprasījumu iesniegt ne vēlāk kā divu gadu laikā pēc neparedzētā gadījuma, vienlaikus anotācijas 1.3.sadaļā tiek skaidrots, ka finanšu līdzekļu piešķiršana no valsts budžeta programmas "Līdzekļi neparedzētiem gadījumiem" paredzēta negatīvu seku operatīvai novēršanai. Attiecīgi veidojas pretruna, ņemot vērā, ka divu gadu periods nav uzskatāms kā operatīvas rīcības piemērs. Ņemot vērā minēto, lūdzam pārskatīt 48.</w:t>
            </w:r>
            <w:r w:rsidR="00000000" w:rsidRPr="00000000" w:rsidDel="00000000">
              <w:rPr>
                <w:vertAlign w:val="superscript"/>
                <w:rtl w:val="0"/>
              </w:rPr>
              <w:t xml:space="preserve">1 </w:t>
            </w:r>
            <w:r w:rsidR="00000000" w:rsidRPr="00000000" w:rsidDel="00000000">
              <w:rPr>
                <w:rtl w:val="0"/>
              </w:rPr>
              <w:t xml:space="preserve">punkta redakciju un termiņu noteikt, piemēram, ne vēlāk kā viena gada laikā pēc neparedzēta gadījuma.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projektu ar atbilstīgu, termiņu pamatojošu informāciju (piemēram, kāda bijusi prakse līdz šim un kādos termiņos pašvaldības iesniegušas pieprasījumus par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projektā minēts, ka tiks stiprināta pašvaldību atbildība un mazināti iespējamie valsts budžeta izdevumi, izmaksājot kompensācijas pašvaldībām apropriācijās neparedzētiem izdevumiem. Lūdzam atbilstīgi papildināt anotācijas projektu ar informāciju par gadījumiem no prakses līdz šim, kad zaudējumu kompensēšanai nepieciešamā summa ir bijusi līdz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ministrijas pieprasījums atbilst šo noteikumu prasībām un par pieprasījumu nav nepieciešams Ministru kabineta vai Saeimas Budžeta un finanšu (nodokļu) komisijas saskaņojums, finanšu ministrs rīkojumu par apropriācijas izmaiņām izdod 10 darbdienu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grozījums, lūdzam papildināt ar 19.</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Veicot šajā sadaļā minētās apropriācijas izmaiņas, Likuma par budžetu un finanšu vadību 9. panta 13.</w:t>
            </w:r>
            <w:r w:rsidR="00000000" w:rsidRPr="00000000" w:rsidDel="00000000">
              <w:rPr>
                <w:vertAlign w:val="superscript"/>
                <w:rtl w:val="0"/>
              </w:rPr>
              <w:t xml:space="preserve">2</w:t>
            </w:r>
            <w:r w:rsidR="00000000" w:rsidRPr="00000000" w:rsidDel="00000000">
              <w:rPr>
                <w:rtl w:val="0"/>
              </w:rPr>
              <w:t xml:space="preserve"> daļas 1. punktā minētajā skaitliskajā un procentuālajā ierobežojumā neierēķina no budžeta resora "74. Gadskārtējā valsts budžeta izpildes procesā pārdalāmais finansējums" pārdalītos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anotācijas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būtiski paplašināts tematisko programmu klāsts budžeta resorā "74. Gadskārtējā valsts budžeta izpildes procesā pārdalāmais finansējums", no kurām veiktās apropriāciju pārdales uz ministrijām un citām centrālajām valsts iestādēm netiek ņemtas vērā saistībā ar Likuma par budžetu un finanšu vadību 9. panta 13.</w:t>
            </w:r>
            <w:r w:rsidR="00000000" w:rsidRPr="00000000" w:rsidDel="00000000">
              <w:rPr>
                <w:vertAlign w:val="superscript"/>
                <w:rtl w:val="0"/>
              </w:rPr>
              <w:t xml:space="preserve">2</w:t>
            </w:r>
            <w:r w:rsidR="00000000" w:rsidRPr="00000000" w:rsidDel="00000000">
              <w:rPr>
                <w:rtl w:val="0"/>
              </w:rPr>
              <w:t xml:space="preserve"> daļas 1. punktā noteikto ierobežojumu, ievērojot Likuma par budžetu un finanšu vadību 9. panta 13. daļas 1. punktā noteikto, skaidrības nodrošināšanai jāprecizē arī noteikumu Nr. 421 regulējums, svītrojot pašreizējo 23.</w:t>
            </w:r>
            <w:r w:rsidR="00000000" w:rsidRPr="00000000" w:rsidDel="00000000">
              <w:rPr>
                <w:vertAlign w:val="superscript"/>
                <w:rtl w:val="0"/>
              </w:rPr>
              <w:t xml:space="preserve">3</w:t>
            </w:r>
            <w:r w:rsidR="00000000" w:rsidRPr="00000000" w:rsidDel="00000000">
              <w:rPr>
                <w:rtl w:val="0"/>
              </w:rPr>
              <w:t xml:space="preserve"> punktu un papildinot ar jaunu 19. </w:t>
            </w:r>
            <w:r w:rsidR="00000000" w:rsidRPr="00000000" w:rsidDel="00000000">
              <w:rPr>
                <w:vertAlign w:val="superscript"/>
                <w:rtl w:val="0"/>
              </w:rPr>
              <w:t xml:space="preserve">1</w:t>
            </w:r>
            <w:r w:rsidR="00000000" w:rsidRPr="00000000" w:rsidDel="00000000">
              <w:rPr>
                <w:rtl w:val="0"/>
              </w:rPr>
              <w:t xml:space="preserve"> punktu, attiecinot nepieciešamo apropriāciju izmaiņu skaidrojumu uz visām budžeta resora "74. Gadskārtējā valsts budžeta izpildes procesā pārdalāmais finansējums" programmām, atbilstoši pašreiz jau īstenotajai praksei un ņemot vērā likuma “Par valsts budžetu 2024. gadam un budžeta ietvaru 2024., 2025. un 2026. gadam” plānoto programmu uzskaitījumu budžeta resorā "74. Gadskārtējā valsts budžeta izpildes procesā pārdalāmais finansējums", uz kurām arī būtu jāattiecina minētais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No apropriācijas rezerves pārdalītos līdzekļus neierēķina Likuma par budžetu un finanšu vadību 9. panta 13.</w:t>
            </w:r>
            <w:r w:rsidR="00000000" w:rsidRPr="00000000" w:rsidDel="00000000">
              <w:rPr>
                <w:vertAlign w:val="superscript"/>
                <w:rtl w:val="0"/>
              </w:rPr>
              <w:t xml:space="preserve">2</w:t>
            </w:r>
            <w:r w:rsidR="00000000" w:rsidRPr="00000000" w:rsidDel="00000000">
              <w:rPr>
                <w:rtl w:val="0"/>
              </w:rPr>
              <w:t xml:space="preserve"> daļas 1. punktā minētajā skaitliskajā un procentuālajā ierobežojumā, veicot šo noteikumu 3. nodaļā minētās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23.</w:t>
            </w:r>
            <w:r w:rsidR="00000000" w:rsidRPr="00000000" w:rsidDel="00000000">
              <w:rPr>
                <w:vertAlign w:val="superscript"/>
                <w:rtl w:val="0"/>
              </w:rPr>
              <w:t xml:space="preserve">3 </w:t>
            </w:r>
            <w:r w:rsidR="00000000" w:rsidRPr="00000000" w:rsidDel="00000000">
              <w:rPr>
                <w:rtl w:val="0"/>
              </w:rPr>
              <w:t xml:space="preserve">punktu. Tehnisks grozījums. Pamatojumu skatīt pie noteikumu Nr. 421 19.</w:t>
            </w:r>
            <w:r w:rsidR="00000000" w:rsidRPr="00000000" w:rsidDel="00000000">
              <w:rPr>
                <w:vertAlign w:val="superscript"/>
                <w:rtl w:val="0"/>
              </w:rPr>
              <w:t xml:space="preserve">1</w:t>
            </w:r>
            <w:r w:rsidR="00000000" w:rsidRPr="00000000" w:rsidDel="00000000">
              <w:rPr>
                <w:rtl w:val="0"/>
              </w:rPr>
              <w:t xml:space="preserve"> punkta papildinājuma, t.i., izziņas 5.punkts.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Pašvaldība līdzekļus var pieprasīt valsts pamatbudžeta apropriācijās neparedzētiem izdevumiem katastrofu, dabas stihiju un ugunsgrēku seku novēršanai, to radīto zaudējumu kompensēšanai pašvaldību īpašumā vai valdījumā esošajiem infrastruktūras objektiem, kā arī likumos un Ministru kabineta tiesību aktos noteiktiem neparedzētiem gadījumiem. Pašvaldība dienas laikā Vides aizsardzības un reģionālās attīstības ministrijai sniedz operatīvo informāciju par neparedzētu gadījumu, norādot datumu vai laika periodu, iemeslu (katastrofa (tehnogēnā katastrofa, sabiedriskās nekārtības, terora akts un iekšējie nemieri), dabas stihija (pali, plūdi, ledus sastrēgumi, lietusgāzes, krusa, sniega sanesumi, vētras, viesuļi, stiprs sals vai karstums, apledojums, sausums, u.tml.), ugunsgrēks) un precīzu adresi vai teritoriju. Pašvaldība, sagatavojot pieprasījumu par izdevumu kompensēšanu no valsts pamatbudžeta no līdzekļiem neparedzētiem izdevumiem, ir atbildīga par pilnīgas un patiesas informācijas un dokumentu iesniegšanu. Pašvaldība, iesniedzot pieprasījumu neparedzētiem izdevumiem, aizpilda pieteikumu finanšu līdzekļu pieprasīšanai no programmas "Līdzekļi neparedzētiem gadījumiem" (</w:t>
            </w:r>
            <w:r w:rsidR="00000000" w:rsidRPr="00000000" w:rsidDel="00000000">
              <w:rPr>
                <w:rtl w:val="0"/>
              </w:rPr>
              <w:t xml:space="preserve">5.</w:t>
            </w:r>
            <w:r w:rsidR="00000000" w:rsidRPr="00000000" w:rsidDel="00000000">
              <w:rPr>
                <w:rtl w:val="0"/>
              </w:rPr>
              <w:t xml:space="preserve"> 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46. punkta otrā teikuma neparedzētu gadījumu iemeslu uzskaitījumu lūdzam izvērtēt, vai to nebūtu lietderīgāk iekļaut 5.pielikumā vai anotācijas projektā, ņemot vērā, ka uzskaitījums nav pilnīgs.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Pieteikums finanšu līdzekļu pieprasīšanai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projektu ar izvērstāku pamatojumu (trūkumi, piemērojot normatīvo aktu, tai skaitā 5.pielikumu, spēkā esošajā redakcijā) par nepieciešamajām izmaiņām noteikumu Nr.421 5.pielikumā.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Pieteikums finanšu līdzekļu pieprasīšanai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5.pielikumā nepieciešams izlabot gramatikas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w:t>
    </w:r>
    <w:r>
      <w:br/>
    </w:r>
    <w:r w:rsidR="00000000" w:rsidRPr="00000000" w:rsidDel="00000000">
      <w:rPr>
        <w:rtl w:val="0"/>
      </w:rPr>
      <w:t xml:space="preserve">Izdrukāts 12.04.2024.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w:t>
    </w:r>
    <w:r>
      <w:br/>
    </w:r>
    <w:r w:rsidR="00000000" w:rsidRPr="00000000" w:rsidDel="00000000">
      <w:rPr>
        <w:rtl w:val="0"/>
      </w:rPr>
      <w:t xml:space="preserve">Izdrukāts 12.04.2024.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Atzinumi_24-TA-251.docx</dc:title>
</cp:coreProperties>
</file>

<file path=docProps/custom.xml><?xml version="1.0" encoding="utf-8"?>
<Properties xmlns="http://schemas.openxmlformats.org/officeDocument/2006/custom-properties" xmlns:vt="http://schemas.openxmlformats.org/officeDocument/2006/docPropsVTypes"/>
</file>