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3.sadaļu “Tiesību akta projekta ietekme uz valsts budžetu un pašvaldību budžetiem”, norādot nevis kopējo 2.1.3.1.i. investīcijas projektam "Atbalsts atvērtās zinātnes ieviešanai praksē, kā arī izveidoti risinājumi zinātnes datu koplietošanai un dalībai ES atvērtajā zinātnes mākonī" pases un centralizētās funkcijas vai koplietošanas pakalpojuma attīstības plāna apstiprināšanu" pieejamo finansējumu, bet gan izmaiņas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 Eiropas Savienības Atveseļošanas un noturības mehānisma finansējumu 3 044 000 </w:t>
            </w:r>
            <w:r w:rsidR="00000000" w:rsidRPr="00000000" w:rsidDel="00000000">
              <w:rPr>
                <w:i w:val="1"/>
                <w:rtl w:val="0"/>
              </w:rPr>
              <w:t xml:space="preserve">euro </w:t>
            </w:r>
            <w:r w:rsidR="00000000" w:rsidRPr="00000000" w:rsidDel="00000000">
              <w:rPr>
                <w:rtl w:val="0"/>
              </w:rPr>
              <w:t xml:space="preserve">apmērā un valsts budžeta finansējumu pievienotās vērtības nodokļa izmaksu segšanai 183 933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sniegtā informācija nesakrīt ar plānotajiem grozījumiem Ministru kabineta 2023. gada 4. aprīļa rīkojuma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2.punktā. Vēršam uzmanību, ka anotācijā vairākkārt tiek minēts, ka projekta ietvaros tiek precizēts valsts budžeta finansējuma apmērs pievienotās vērtības nodokļa (PVN) izmaksu segšanai (samazinot to par 40 066 euro), savukārt  rīkojuma projekts neparedz precizēt PVN apmēru. Ņemot vērā minēto, lūdzam salāgot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risinājuma aprakstā norādīta informācija par avansa apmēru - "...kā arī Avansa maksājuma apmērs uz 956 36</w:t>
            </w:r>
            <w:r w:rsidR="00000000" w:rsidRPr="00000000" w:rsidDel="00000000">
              <w:rPr>
                <w:u w:val="single"/>
                <w:rtl w:val="0"/>
              </w:rPr>
              <w:t xml:space="preserve">0</w:t>
            </w:r>
            <w:r w:rsidR="00000000" w:rsidRPr="00000000" w:rsidDel="00000000">
              <w:rPr>
                <w:rtl w:val="0"/>
              </w:rPr>
              <w:t xml:space="preserve">.10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MK 04.04.2023. rīkojumam Nr.195 2.1.3.1.i. investīcijas projekta "Atbalsts atvērtās zinātnes ieviešanai praksē, kā arī izveidoti risinājumi zinātnes datu koplietošanai un dalībai ES atvērtajā zinātnes mākonī" pasē 4.punktā "Nepieciešamā finansējuma apjoms un tā sadalījums pa projekta darbībām iznākumu sasniegšanai un būtisko izmaksu veidiem" norādīta atšķirīga informācias par avansa apmēru - "Avansa maksājuma apmērs 956 36</w:t>
            </w:r>
            <w:r w:rsidR="00000000" w:rsidRPr="00000000" w:rsidDel="00000000">
              <w:rPr>
                <w:u w:val="single"/>
                <w:rtl w:val="0"/>
              </w:rPr>
              <w:t xml:space="preserve">9</w:t>
            </w:r>
            <w:r w:rsidR="00000000" w:rsidRPr="00000000" w:rsidDel="00000000">
              <w:rPr>
                <w:rtl w:val="0"/>
              </w:rPr>
              <w:t xml:space="preserve">,10 euro". Lūdzam precizēt uz avansa apmēru 956 360.10 EUR, saskaņā ar Atveseļošanas fonda plāna finansējumu 3 044 000 EUR un PVN apmēru 143 867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Kazia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