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5.4.sadaļas 1,tabulu ar noteikumu punktu izvērtējumu atbilstoši visiem Komisijas 2013. gada 18. decembra Regulas (ES) Nr. 1407/2013 par Līguma par Eiropas Savienības darbību 107. un 108. panta piemērošanu de minimis atbalstam (turpmāk - regula) punktiem, kuru normas iekļautas noteikumos, t.sk. regulas 5. panta, norādot, ka noteikumi ietver stingrākas prasības, nekā pieļauj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norēķinu veikšanas kārtību, tai skaitā par izmaksu kompensāciju saskaņā ar šo noteikumu </w:t>
            </w:r>
            <w:r w:rsidR="00000000" w:rsidRPr="00000000" w:rsidDel="00000000">
              <w:rPr>
                <w:rtl w:val="0"/>
              </w:rPr>
              <w:t xml:space="preserve">17.1.3.</w:t>
            </w:r>
            <w:r w:rsidR="00000000" w:rsidRPr="00000000" w:rsidDel="00000000">
              <w:rPr>
                <w:rtl w:val="0"/>
              </w:rPr>
              <w:t xml:space="preserve">, </w:t>
            </w:r>
            <w:r w:rsidR="00000000" w:rsidRPr="00000000" w:rsidDel="00000000">
              <w:rPr>
                <w:rtl w:val="0"/>
              </w:rPr>
              <w:t xml:space="preserve">17.2.2.2.</w:t>
            </w:r>
            <w:r w:rsidR="00000000" w:rsidRPr="00000000" w:rsidDel="00000000">
              <w:rPr>
                <w:rtl w:val="0"/>
              </w:rPr>
              <w:t xml:space="preserve"> un </w:t>
            </w:r>
            <w:r w:rsidR="00000000" w:rsidRPr="00000000" w:rsidDel="00000000">
              <w:rPr>
                <w:rtl w:val="0"/>
              </w:rPr>
              <w:t xml:space="preserve">17.3.3.1.</w:t>
            </w:r>
            <w:r w:rsidR="00000000" w:rsidRPr="00000000" w:rsidDel="00000000">
              <w:rPr>
                <w:rtl w:val="0"/>
              </w:rPr>
              <w:t xml:space="preserve"> apakšpunktā noteikto atbildīgās iestādes vienas vienības izmaksu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grozījumu projekta 5. punktu, ņemot vērā, ka noteikumu 14.7. apakšpunkts izteikts esošajā noteikumu redakcijā un tajā nav veiktas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11.01.2023.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11.01.2023.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Atzinumi_22-TA-2578.docx</dc:title>
</cp:coreProperties>
</file>

<file path=docProps/custom.xml><?xml version="1.0" encoding="utf-8"?>
<Properties xmlns="http://schemas.openxmlformats.org/officeDocument/2006/custom-properties" xmlns:vt="http://schemas.openxmlformats.org/officeDocument/2006/docPropsVTypes"/>
</file>