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21-TA-593: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Vides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24</w:t>
            </w:r>
            <w:r w:rsidR="00000000" w:rsidRPr="00000000" w:rsidDel="00000000">
              <w:rPr>
                <w:vertAlign w:val="superscript"/>
                <w:rtl w:val="0"/>
              </w:rPr>
              <w:t xml:space="preserve">1</w:t>
            </w:r>
            <w:r w:rsidR="00000000" w:rsidRPr="00000000" w:rsidDel="00000000">
              <w:rPr>
                <w:rtl w:val="0"/>
              </w:rPr>
              <w:t xml:space="preserve">) vides troksnis - nevēlams vai kaitīgs cilvēka darbības rezultātā radīts āra troksnis, ieskaitot troksni, ko izraisa transportlīdzekļi, ceļu satiksme, dzelzceļa satiksme, gaisa satiksme un troksnis, kas rodas</w:t>
            </w:r>
            <w:r w:rsidR="00000000" w:rsidRPr="00000000" w:rsidDel="00000000">
              <w:rPr>
                <w:b w:val="1"/>
                <w:rtl w:val="0"/>
              </w:rPr>
              <w:t xml:space="preserve"> </w:t>
            </w:r>
            <w:r w:rsidR="00000000" w:rsidRPr="00000000" w:rsidDel="00000000">
              <w:rPr>
                <w:rtl w:val="0"/>
              </w:rPr>
              <w:t xml:space="preserve">rūpnieciskās darbības zonās, kā arī piesārņojošo darbību (iekārtu) rezultātā;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rosina atkārtoti izvērtēt iepriekšējā aprites ciklā iesniegtos priekšlikumus par troksni no skaņu pastiprinošām iekārtām. Ekonomikas ministrija var neuzturēt priekšlikumu papildināt konkrēto definīciju, ja nepieciešams - var izveidot atsevišķu terminu. Tomēr problēma nav atrisināta ne ar kādu spēkā esošo regulējumu, kas rada problēmas iedzīvotājiem un tiesisko neskaidrību uzņēmējiem, līdz ar to argumentācija noraidot priekšlikumus nav pamatota. Pie tam šī problēma nav vispārīga, bet pamatā skar atsevišķas lielās pašvaldības - līdz ar to regulējums būtu nosakāms pašvaldību līmenī, kur tas ir nepieciešams, neuzliekot pašvaldībām obligātu pienākumu tādu regulējumu izstrādāt.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Cilinskis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20.06.2024. 15.25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20.06.2024. 15.25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Atzinumi_21-TA-593.docx</dc:title>
</cp:coreProperties>
</file>

<file path=docProps/custom.xml><?xml version="1.0" encoding="utf-8"?>
<Properties xmlns="http://schemas.openxmlformats.org/officeDocument/2006/custom-properties" xmlns:vt="http://schemas.openxmlformats.org/officeDocument/2006/docPropsVTypes"/>
</file>