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Sociālā uzņēmuma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Sociālās uzņēmējdarbības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Sociālā uzņēmuma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asociācijā” (turpmāk – LSUA) atbalsta Labklājības Ministrijas virzītos grozījumu Sociālā uzņēmuma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starptautisko praksi, sociālā ekonomika ir neatkarīga no valsts iestādēm un attīstās privātā sektora ietvarā. Nepieciešams risinājums peļņas sadales iespēju paplašināšanai. Kā rāda citu valstu pieredze, daļēja peļņas sadale var motivēt investorus ieguldīt sociālajos uzņēmumos un tādējādi sekmēt to attīstību. Līdz ar to, Latvijā būtu nepieciešams veikt grozījumus Likumā un atļaut daļēju peļņas sadali līdz 50% no iegūtās peļņas, ņemot vērā atbilstošus kritērijus, arī starptautiski sociālais uzņēmums ir tāds, kas reinvestē lielāko daļu peļņas (ne visu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Regita Zeiļa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Regita Zeiļa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26.05.2025.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26.05.2025.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Atzinumi_24-TA-2.docx</dc:title>
</cp:coreProperties>
</file>

<file path=docProps/custom.xml><?xml version="1.0" encoding="utf-8"?>
<Properties xmlns="http://schemas.openxmlformats.org/officeDocument/2006/custom-properties" xmlns:vt="http://schemas.openxmlformats.org/officeDocument/2006/docPropsVTypes"/>
</file>