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Palīgteikums </w:t>
            </w:r>
            <w:r w:rsidR="00000000" w:rsidRPr="00000000" w:rsidDel="00000000">
              <w:rPr>
                <w:i w:val="1"/>
                <w:rtl w:val="0"/>
              </w:rPr>
              <w:t xml:space="preserve">“kas nodrošina Pašvaldību likuma 4. panta pirmās daļas 2. un 22. punkta noteikto funkciju izpildi”</w:t>
            </w:r>
            <w:r w:rsidR="00000000" w:rsidRPr="00000000" w:rsidDel="00000000">
              <w:rPr>
                <w:rtl w:val="0"/>
              </w:rPr>
              <w:t xml:space="preserve"> ir svītrojams, jo minētās autonomās funkcijas ir noteiktas Pašvaldību likumā visām pašvaldībām. Līdz ar to šī norāde nerada papildu kritēriju projekta iesniedzēja noteikšanai un neierobežo potenciālo projekta iesniedzēju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sniegts pietiekams juridisks pamatojums tam, kādēļ pašvaldības iestādei ir paredzētas tiesības piedalīties projekta īstenošanā sadarbības partnera statusā, bet vienlaikus nav paredzētas tiesības būt projekta iesniedzējai. Atbilstoši Pašvaldību likuma 2. panta pirmajai daļai pašvaldība ir atvasināta publiska persona – vietējā pārvalde –, savukārt saskaņā ar minētā likuma 20. panta pirmo daļu pašvaldības administrācija ir pastarpinātā pārvalde, kuru dome izveido pašvaldībai noteikto funkciju un uzdevumu izpildes nodrošināšanai un kuras institucionālo struktūru veido </w:t>
            </w:r>
            <w:r w:rsidR="00000000" w:rsidRPr="00000000" w:rsidDel="00000000">
              <w:rPr>
                <w:u w:val="single"/>
                <w:rtl w:val="0"/>
              </w:rPr>
              <w:t xml:space="preserve">pašvaldības iestādes</w:t>
            </w:r>
            <w:r w:rsidR="00000000" w:rsidRPr="00000000" w:rsidDel="00000000">
              <w:rPr>
                <w:rtl w:val="0"/>
              </w:rPr>
              <w:t xml:space="preserve"> un amatpersonas, līdz ar to </w:t>
            </w:r>
            <w:r w:rsidR="00000000" w:rsidRPr="00000000" w:rsidDel="00000000">
              <w:rPr>
                <w:u w:val="single"/>
                <w:rtl w:val="0"/>
              </w:rPr>
              <w:t xml:space="preserve">pašvaldības iestāde</w:t>
            </w:r>
            <w:r w:rsidR="00000000" w:rsidRPr="00000000" w:rsidDel="00000000">
              <w:rPr>
                <w:rtl w:val="0"/>
              </w:rPr>
              <w:t xml:space="preserve"> tai noteiktās kompetences ietvaros pašvaldības vārdā īsteno pašvaldības funkcijas un uzdevumus, </w:t>
            </w:r>
            <w:r w:rsidR="00000000" w:rsidRPr="00000000" w:rsidDel="00000000">
              <w:rPr>
                <w:u w:val="single"/>
                <w:rtl w:val="0"/>
              </w:rPr>
              <w:t xml:space="preserve">tai skaitā projektus</w:t>
            </w:r>
            <w:r w:rsidR="00000000" w:rsidRPr="00000000" w:rsidDel="00000000">
              <w:rPr>
                <w:rtl w:val="0"/>
              </w:rPr>
              <w:t xml:space="preserve">, kuru īstenošana tai uzticēta ar iestādes nolikumu vai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rosinām precizēt Noteikumu projektu, paredzot pašvaldības iestādei tiesības būt arī projekta iesniedzējai.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sadarbības partneri – citu pašvaldību, pašvaldības iestādi,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15.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tās ir radušās pēc šo noteikumu spēkā stāšanās, taču pirms projekta īstenošanas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projekta iesnieguma kvalitātes vērtēšanas kritērijiem ir projekta īstenošanas gatavības pakāpe (</w:t>
            </w:r>
            <w:r w:rsidR="00000000" w:rsidRPr="00000000" w:rsidDel="00000000">
              <w:rPr>
                <w:i w:val="1"/>
                <w:rtl w:val="0"/>
              </w:rPr>
              <w:t xml:space="preserve">Noteikumu projekta 3. pielikuma kvalitātes vērtēšanas kritērijs Nr. 6</w:t>
            </w:r>
            <w:r w:rsidR="00000000" w:rsidRPr="00000000" w:rsidDel="00000000">
              <w:rPr>
                <w:rtl w:val="0"/>
              </w:rPr>
              <w:t xml:space="preserve">), kā arī to, ka projekta iesniegumu pamatojošās dokumentācijas sagatavošanas izmaksas, izņemot projekta iesnieguma veidlapas aizpildīšanas izmaksas, ir attiecināmas, rosinām noteikt agrāku projekta izmaksu attiecināmības sākuma datumu. izsakot Noteikumu projekta 30.3.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“30.3. tās ir radušās pēc 2026. gada 1. septembra, taču pirms projekta īstenošanas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Projekta īstenošanas vietas iedzīvotāju tvērums</w:t>
            </w:r>
            <w:r w:rsidR="00000000" w:rsidRPr="00000000" w:rsidDel="00000000">
              <w:rPr>
                <w:i w:val="1"/>
                <w:rtl w:val="0"/>
              </w:rPr>
              <w:t xml:space="preserve">Projekta īstenošanas rezultātā no plūdu riska aizsargāto iedzīvotāju skaits pārsniedz 10 % no kopējā pašvaldības iedzīvotāju skaita – 4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vienmērīgu un samērīgu vērtējuma gradāciju atbilstoši projekta īstenošanas vietas iedzīvotāju tvērumam, aicinām pārskatīt un samazināt maksimālā punktu skaita piešķiršanai noteikto iedzīvotāju tvēruma slieksni, izsakot kritērija “Projekta īstenošanas vietas iedzīvotāju tvērums” maksimālo vērtējumu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īstenošanas rezultātā no plūdu riska aizsargāto iedzīvotāju skaits pārsniedz 10 % no kopējā pašvaldības iedzīvotāju skaita – </w:t>
            </w:r>
            <w:r w:rsidR="00000000" w:rsidRPr="00000000" w:rsidDel="00000000">
              <w:rPr>
                <w:i w:val="1"/>
                <w:u w:val="single"/>
                <w:rtl w:val="0"/>
              </w:rPr>
              <w:t xml:space="preserve">3 punkti</w:t>
            </w:r>
            <w:r w:rsidR="00000000" w:rsidRPr="00000000" w:rsidDel="00000000">
              <w:rPr>
                <w:i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