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23-TA-1763: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6.1.1. specifiskā atbalsta mērķa „Pārejas uz klimatneitralitāti radīto ekonomisko, sociālo un vides seku mazināšana visvairāk skartajos reģionos” 6.1.1.6.pasākuma „Bezemisiju transportlīdzekļu izmantošanas veicināšana pašvaldībās”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 ietvaros Taisnīgas pārkārtošanās fonda finansējums tiek piešķirts, lai saskaņā ar normatīvajiem aktiem pašvaldību darbības jomā īstenotu pašvaldības autonomās funkcijas –  gādāt par iedzīvotāju izglītību, nodrošināt iedzīvotājiem atbalstu sociālo problēmu risināšanā, kā arī iespēju saņemt sociālo palīdzību un sociālos pakalpojumus, sniegt iedzīvotājiem daudzveidīgu kultūras piedāvājumu un iespēju piedalīties kultūras dzīvē un gādāt par iedzīvotāju veselību, organizējot veselības aprūpes pakalpojumu pieejamību – un nodrošinātu no šīm autonomajām funkcijām izrietošo pārvaldes uzdevumu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Eiropas Savienības kohēzijas politikas programmas 2021.–2027. gadam (turpmāk – Kohēzijas programma) 409. rindkopā par 6.1.1. specifiskā atbalsta mērķi “Pārejas uz klimatneitralitāti radīto ekonomisko, sociālo un vides seku mazināšana visvairāk skartajos reģionos” norādīts: “(409) [..] Uzņēmējdarbības teritoriju attīstības kontekstā nozīmīga loma ir arī bezemisiju transportlīdzekļu izmantošanai, kas sniegs iespēju kūdras nozares transformācijas rezultātā visvairāk skartajās teritorijās uzlabot pakalpojumu un nodarbinātības iespēju pieejamību un sasniedzamību un veicinās pašvaldības funkciju īstenošanu, t.sk. izglītības pieejamības nodrošināšanu.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Kohēzijas programmā nav identificētas konkrētas pašvaldības autonomās funkcijas, izņemot funkciju – gādāt par iedzīvotāju izglītību – kuru nodrošināšanai varētu izmantot bezemisiju transportlīdzekļus.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Mūsuprāt, pašvaldības autonomo funkciju – gādāt par pašvaldības administratīvās teritorijas labiekārtošanu un sanitāro tīrību, gādāt par pašvaldības īpašumā esošo ceļu būvniecību, uzturēšanu un pārvaldību, piedalīties sabiedriskās kārtības un drošības nodrošināšanā, nodrošināt ar būvniecības procesu saistīta administratīvā procesa tiesiskumu – nodrošināšanai arī nepieciešami bezemisiju transportlīdzekļi.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paplašināt atbalsta tvērumu, izsakot Noteikuma projekta 7.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 ietvaros Taisnīgas pārkārtošanās fonda finansējums tiek piešķirts, lai saskaņā ar normatīvajiem aktiem pašvaldību darbības jomā īstenotu Pašvaldību likuma 4. panta 1. daļas 2., 3., 4., 5., 6., 9., 14. un 16. punktā noteiktās pašvaldības autonomās funkcijas un nodrošinātu no šīm autonomajām funkcijām izrietošo pārvaldes uzdevumu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atbilstošas korekcijas arī citos saistītajos Noteikumu projekta punktos.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Projekta minimālais kopējais attiecināmo izmaksu apmērs nav mazāks par 200 000 </w:t>
            </w:r>
            <w:r w:rsidR="00000000" w:rsidRPr="00000000" w:rsidDel="00000000">
              <w:rPr>
                <w:i w:val="1"/>
                <w:rtl w:val="0"/>
              </w:rPr>
              <w:t xml:space="preserve">euro </w:t>
            </w:r>
            <w:r w:rsidR="00000000" w:rsidRPr="00000000" w:rsidDel="00000000">
              <w:rPr>
                <w:rtl w:val="0"/>
              </w:rPr>
              <w:t xml:space="preserve">(ieskaitot), un projektam pieejamais maksimālais Taisnīgas pārkārtošanās fonda finansējums ir 3 000 000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iebildumu, kas paredz atbalstu arī L kategorijas transportlīdzekļu iegādei, rosinām samazināt minimālo kopējo attiecināmo izmaksu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projekta 22. 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Projekta minimālais kopējais attiecināmo izmaksu apmērs nav mazāks par 100 000 euro (ieskaitot), un projektam pieejamais maksimālais Taisnīgas pārkārtošanās fonda finansējums ir 3 000 000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Pasākuma ietvaros atbalstu var saņemt M1 kategorijas specializēto bezemisiju transportlīdzekļu, kas paredzēti arī ratiņkrēslos sēdošu cilvēku un cilvēku ar īpašām vajadzībām pārvadāšanai (turpmāk – M1 kategorijas bezemisiju transportlīdzeklis), M2 kategorijas un M3 kategorijas bezemisiju transportlīdzekļu iegādei.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10. punktā ir norādīts, ka pasākuma mērķis ir sniegt atbalstu pašvaldībām bezemisiju transportlīdzekļu iegādei, veicinot pāreju uz klimatneitrālu ekonomiku, Kohēzijas programmā – bezemisiju transportlīdzekļu izmantošana sniegs iespēju uzlabot pakalpojumu pieejamību un veicinās pašvaldības funkciju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arī citas kategorijas transportlīdzekļa izmantošana var nodrošināt pašvaldības funkciju īstenošanu un veicināt pāreju uz klimatneitrālu ekonomiku. Piemēram, izmantojot L kategorijā ietilpstošos bezceļu elektroskrejriteņus var izmantot sabiedriskās kārtības un drošības nodrošināšanai pilsētā, kā arī dabas kapitāla ilgtspējīgai pārvaldībai un apsaimniekošanai.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minēto uzstādījumu izpildi, nepieciešams paplašināt atbalstāmo transportlīdzekļu kategoriju loku, izsakot Noteikumu projekta 28.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Pasākuma ietvaros atbalstu var saņemt L kategorijas, M1 kategorijas, t. sk. transportlīdzekļu, kas paredzēti arī ratiņkrēslos sēdošu cilvēku un cilvēku ar īpašām vajadzībām pārvadāšanai (turpmāk – M1 kategorijas bezemisiju transportlīdzeklis), M2 kategorijas un M3 kategorijas bezemisiju transportlīdzekļu iegādei.”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Noteikumu projekts nosaka atbalstāmās darbības un attiecināmās izmaksas, kas ir pakārtotas atbalstāmajām darbībām, tai skaitā jaunu rūpnieciski ražotu M1, M2 vai M3 kategorijas bezemisiju transportlīdzekļu vai par M1, M2 vai M3 kategorijas bezemisiju transportlīdzekļiem pārbūvētu transportlīdzekļu iegāde (tai skaitā automātiskās pasažieru uzskaites sistēmas vai transportlīdzekļa monitoringa sistēmas, kuras papildu transportlīdzekļa darbības monitoringam veic arī pārvadāto lietotāju (turpmāk – pasažieri) uzskaiti, iegādes un uzstādīšanas izmaksas, ņemot vērā, ka pasākuma ietvaros nepieciešams sasniegt rādītāju – pārvadātie pasažieri gadā, veicot ar projekta īstenošanas ietvaros iegādāto bezemisiju transportlīdzekli pārvadāto pasažieru uzskaiti) un, ja nepieciešams, projekta ietvaros plānoto bezemisiju transportlīdzekļu darbības nodrošināšanai paredzētā uzlādes punkta infrastruktūras izveidi (tai skaitā uzlādes punkta vadības un monitoringa sistēmas iegādes un uzstādīšanas izmaksas) ar uzlādes punktu veidu un izejas jaudu, kas atbilst projekta iesniegumā un projekta ietvaros plānotā M1, M2 vai M3 kategorijas bezemisiju transportlīdzekļa kategorijas un lietojuma vajadzību nodrošināšanai, lai nodrošinātu pašvaldībā esošo izglītojamo nokļūšanu pašvaldības dibinātā izglītības iestādē vai citā mācību īstenošanas vietā, ja to paredz akreditēta izglītības programma, un atpakaļ dzīvesvietā, vai sociālo iestāžu un sociālo pakalpojumu klientu nokļūšanai sociālo pakalpojumu sniegšanas vietā (un atpakaļ), vai pašvaldības kultūras darbinieku vai amatiermākslas kolektīvu nokļūšanai kultūras pasākumu norises vietā (un atpakaļ), vai pacientu nokļūšanai uz un no ārstniecības iestādes gadījumos, kad esošā sabiedriskā transporta sistēma nav tam piemērota, organizējot veselības aprūpes pakalpojumu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Atkārtoti aicinām paplašināt projekta atbilstības nosacījumus, pieļaujot, ka transporta pārvadājumi var tikt veikti atbilstoši katras pašvaldības vajadzībām autonomās funkcijas izglītības jomā īstenošanai, t. i., nepieciešamības gadījumā nodrošināt izglītojamo nokļūšanu izglītības iestādē un attiecīgi atpakaļ dzīvesvietā gan mācību procesa nodrošināšanai ārpus izglītības iestāžu telpām, gan nodrošinot atbalsta funkciju profesionālās ievirzes sporta izglītības programmu attīstībai, kā arī interešu izglītības funkciju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 ietvaros Taisnīgas pārkārtošanās fonda finansējums tiek piešķirts, lai saskaņā ar normatīvajiem aktiem pašvaldību darbības jomā īstenotu pašvaldības autonomās funkcijas –  gādāt par iedzīvotāju izglītību, nodrošināt iedzīvotājiem atbalstu sociālo problēmu risināšanā, kā arī iespēju saņemt sociālo palīdzību un sociālos pakalpojumus, sniegt iedzīvotājiem daudzveidīgu kultūras piedāvājumu un iespēju piedalīties kultūras dzīvē un gādāt par iedzīvotāju veselību, organizējot veselības aprūpes pakalpojumu pieejamību – un nodrošinātu no šīm autonomajām funkcijām izrietošo pārvaldes uzdevumu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pašvaldībām jānodrošina sporta skolu audzēkņu nogādāšana no un uz dažāda veida sacensībām gan pilsētas, gan reģiona, gan valsts un arī starptautiskā līmenī, lūdzam papildināt noteikumu projekta 7. punktu ar iespēju finansējumu piešķirt arī šādas autonomās funkcijas – veicināt sporta attīstību – īstenošanai, izsakot minēto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 ietvaros Taisnīgas pārkārtošanās fonda finansējums tiek piešķirts, lai saskaņā ar normatīvajiem aktiem pašvaldību darbības jomā īstenotu pašvaldības autonomās funkcijas –  gādāt par iedzīvotāju izglītību, nodrošināt iedzīvotājiem atbalstu sociālo problēmu risināšanā, kā arī iespēju saņemt sociālo palīdzību un sociālos pakalpojumus, sniegt iedzīvotājiem daudzveidīgu kultūras piedāvājumu un iespēju piedalīties kultūras dzīvē, gādāt par iedzīvotāju veselību, organizējot veselības aprūpes pakalpojumu pieejamību un veicināt sporta attīstību – un nodrošinātu no šīm autonomajām funkcijām izrietošo pārvaldes uzdevumu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Pasākuma mērķa grupa ir pašvaldības, pašvaldību izglītības iestāžu izglītojamie, sociālo pakalpojumu, sociālās palīdzības un sociālās aprūpes saņēmēji, pašvaldības kultūras darbinieki un amatiermākslas kolektīvi un veselības aprūpes pakalpojumu saņēmēji.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7. punkta priekšlikumu, lūdzam izteikt noteikumu projekta 11.punktu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Pasākuma mērķa grupa ir pašvaldības, pašvaldību izglītības iestāžu izglītojamie, sporta skolu audzēkņi, sociālo pakalpojumu, sociālās palīdzības un sociālās aprūpes saņēmēji, pašvaldības kultūras darbinieki un amatiermākslas kolektīvi un veselības aprūpes pakalpojumu saņēmēji.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23-TA-1763</w:t>
    </w:r>
    <w:r>
      <w:br/>
    </w:r>
    <w:r w:rsidR="00000000" w:rsidRPr="00000000" w:rsidDel="00000000">
      <w:rPr>
        <w:rtl w:val="0"/>
      </w:rPr>
      <w:t xml:space="preserve">Izdrukāts 30.10.2023. 16.15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23-TA-1763</w:t>
    </w:r>
    <w:r>
      <w:br/>
    </w:r>
    <w:r w:rsidR="00000000" w:rsidRPr="00000000" w:rsidDel="00000000">
      <w:rPr>
        <w:rtl w:val="0"/>
      </w:rPr>
      <w:t xml:space="preserve">Izdrukāts 30.10.2023. 16.15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Atzinumi_23-TA-1763.docx</dc:title>
</cp:coreProperties>
</file>

<file path=docProps/custom.xml><?xml version="1.0" encoding="utf-8"?>
<Properties xmlns="http://schemas.openxmlformats.org/officeDocument/2006/custom-properties" xmlns:vt="http://schemas.openxmlformats.org/officeDocument/2006/docPropsVTypes"/>
</file>