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(ĀM) neatbalsta SIF programmu “Pilsoniskās līdzdalības veicināšanas programmas diasporas NVO darbības atbalstam” un “Atbalsts diasporas un Latvijas bērnu kopējām nometnēm” administrēšanas nodošanu 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Diasporas likuma 6. panta 2. daļas 4. punktu a) un d) apakšpunktiem Kultūras ministrijas kompetencē ir atbalstīt pie dažāda vecuma grupām piederošiem diasporas locekļiem paredzētus latviskās identitātes stiprināšanas pasākumus un pastāvīgi un sistemātiski veicināt diasporas organizāciju darbības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neatbilst informatīvajā ziņojumā atbalstītajam centralizētās administrēšanas principam. Informatīvajā ziņojumā kā optimālākais risinājums atzīts centralizēts un pārresorisks finanšu atbalsta administrēšanas modelis. Savukārt atsevišķu programmu nodošana dažādām institūcijām veicinātu administrēšanas sadrumstalotību, paralēlu administratīvo kapacitāšu veidošanu un uzkrātās kompetences izkliedēšanu.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lēmuma pieņemšanas nepieciešams visaptverošs izvērtējums. Saskaņā ar Valsts pārvaldes iekārtas likuma 10. panta desmito daļu: “Valsts pārvaldi organizē pēc iespējas efektīvi. Valsts pārvaldes institucionālo sistēmu pastāvīgi pārbauda un, ja nepieciešams, pilnveido, izvērtējot arī funkciju apjomu, nepieciešamību un koncentrācijas pakāpi, normatīvā regulējuma apjomu un detalizāciju un apsverot deleģēšanas iespējas vai ārpakalpojuma izmantošanu”. No iepriekš minētā izriet, ka atbilstoši Valsts pārvaldes iekārtas likuma 10. panta desmitajā daļā nostiprinātajam efektīvas valsts pārvaldes principam lēmumam par funkciju pārdali jābalstās uz pilnvērtīgu funkciju, cilvēkresursu, izmaksu un institucionālās ietekmes izvērtējumu, kas attiecībā uz minētajām programmām nav veikts.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pierādīta programmu nodošanas ekonomiskā lietderība. Informatīvajā ziņojumā nav veikts salīdzinājums starp programmu administrēšanas izmaksām SIF un ĀM, tādēļ nav iespējams secināt, ka funkciju pārcelšana nodrošinās efektīvāku vai ekonomiski lietderīgāku valsts budžeta 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veikts izvērtējums par ietekmi uz ĀM administratīvo kapacitāti. Informatīvajā ziņojumā nav sniegts izvērtējums par programmu administrēšanai nepieciešamajiem cilvēkresursiem, finansējumu, IT risinājumiem, juridisko, finanšu un kontroles funkciju nodrošinājumu, kā arī ietekmi uz ĀM esošo funkciju izpildi. Programmu pārņemšana nekādā veidā nav  iespējama esošo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Briāna Kate Neiburga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14.09.2026. 17.48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14.09.2026. 17.48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