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Rīcības virziens: “Atbalsts mājsaimniecībām ar vidēji augstiem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Dzīvokļu tirgus un hipotekārā kreditēšana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1.teikums pēc 13.attēla (33.lpp.):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attēlā, vidējā dzīvokļu cena par m2 starp Latvijas pašvaldībām mēdz atšķirties pat 15 reizes, tomēr būtiski atzīmēt, ka oficiāli deklarētās darījumu summas var atšķirties no faktiskajām darījumu summām, tādējādi izvairoties no lielākas nodevas par nekustamā īpašuma pārrakstīšanu zemesgrāmatā vai kapitāla pieauguma nodokļa."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šim apgalvojumam ir pamatojums, to norādot zemsvītras atsaucē.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Sociālo mājokļu atjaunošanas un būvniecības programmas ieviešanas gaita un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10.attēls ."4.3.1.3. investīcijas pirmās kārtas apstiprināto projektu dzīvokļu skaits pa reģioniem un mājsaimniecību skaits rindā pēc pašvaldības mājokļa (situācija uz 01.10.2025)" un izdarītais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pozitīvu atziņu var atzīmēt, ka sociālo mājokļu atjaunošanā aktīvi iesaistās arī Latgales reģiona pašvaldības ar kopējo investīciju apmēru sociālajos mājokļos 3.5 milj. euro apmērā, no kuriem gandrīz 2.6 milj. euro ir ERAF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kāpēc šis ir uzsvērts kā pozitīvs fakts - vai tāpēc, ka Latgales reģionā ir lielākas rindas kā Kurzemes un Zemgales plānošanas reģonos?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Pašvaldību dzīvojamais fonds un sniegtais atbalsts mājokļa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8.attēls "Mājsaimniecību vidējie ienākumi mēnesī pēc ienākumu līmeņiem, kuri dzīvo pašvaldības izīrētā mājoklī 2021. gadā, %" un uz šiem datiem balstītā analīze un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5.16% mājsaimniecībām ienākumi mēnesī pārsniedza 3001 euro, kas norāda uz nepieciešamu pašvaldībām pārskatīt esošos noslēgtos īres līgumus, lai nodrošinātu, ka pašvaldības mājoklis tiek nodrošināts mazaizsargātākajām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saņemšanu galvenokārt vērtē, ņemot vērā vidējos ienākumus uz vienu mājsaimniecības locekli, nevis mājsaimniecību kopumā, tāpēc kopējās summas definēšana neatspoguļo objektīvo situāciju. Proti, mājsaimniecībā, kuru kopējie ienākumi mēnesī pārsniedza 3001 euro, var dzīvot 5 cilvēki un, sarēķinot uz 1 mājsaimniecības locekli, iznāk 600 euro. Turklāt, vērtējot mājsaimniecības atbilstību trūcīgas un maznodrošinātas mājsaimniecības statusam, ir virkne ienākumu (pabalstu), kurus neņem vērā, attiecīgi reālie ienākumi mājsaimniecībai var būt augstāki par trūcīgas un maznodrošinātas mājsaimniecības ienākumu sliekšņiem. Tāpēc aicinām vēlreiz izvērtēt izdarītos secinājumus.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 8.attēla lūdzam ielikt atsauci, ka šie dati neatspoguļo mājsaimniecības sastāvu un vidējos ienākumus uz vienu mājsaimniecības locekli.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Pašvaldību dzīvojamais fonds un sniegtais atbalsts mājokļa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CSP apkopotajiem datiem, pašvaldību rīcībā ir 66 266 (jeb ~3.16 miljoni m2 dzīvojamo telpu grupu kopplatība) dzīvojamās telpu grupas, kas ir aptuveni 6.62% no kopējā mājokļu skaita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kāds ir datu atskaites periods.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rindkopas pēdējais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2024. gadā mājokļa pabalstu ir saņēmušas 67 759 mājsaimniecības, kas ir aptuveni 8% no kopējā mājsaimniecību skaita Latvijā."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teikumu precizēt, jo 67 759 ir personas nevis mājsaimniecības un attiecīgi  no iedzīvotāju skaita veido tikai 3,6%.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Mājsaimniecības, kuras ir saņēmušas mājokļa pabalstu, ir 48 144, kas attiecīgi no iedzīvotāju skaita veido 5,7%.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rindkopas trešais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mājokļa pabalsta īpatsvars kopējā sociālās palīdzības budžetā pēdējos divos gados ir gandrīz par 24 procentpunktiem lielāks nekā 2022.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teikumu precizēt, ņemot vērā, ka starp 2023.-2024.gadu tomēr pastāv atšķirības un, izsakot finansiālā izteiksmē, tam ir būtiska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mājokļa pabalsta īpatsvars kopējā sociālās palīdzības budžetā pēdējos divos gados ir būtiski lielāks, salīdzinot ar 2022.gadu – 2023.gadā par 22,7% un 2024.gadā – par 23,8%.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tabula. Mājokļu pabalsta īpatsvars pret kopējiem pašvaldību tēriņiem sociālajai palīdzībai un mājokļa pabalsta saņēmušo personu īpatsvars pret kopējo sociālās palīdzības saņēmušo skaitu 2021.–2024.,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rādītājs "Īpatsvars no kopējā personu skaita, kas saņēmuši sociālo palīdzību, %" ir 70.02. Lūdzam to izlabot uz 70.03.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rindkopa: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Pamatnostādnēs, pašvaldībām ir noteikts pienākums nodrošināt iedzīvotājiem atbalstu mājokļa jautājumu risināšanā. Viens no pašvaldības sniegtajiem atbalsta veidiem maznodrošinātām mājsaimniecībām ir mājokļa pabalsts. Šis pabalsts ir viens no diviem pamata sociālās palīdzības pabalstiem, kas tiek finansēts no pašvaldības budžeta līdzekļiem. Mājokļa pabalsta apmērs mājsaimniecībai tiek noteikts, ņemot vērā mājsaimniecības faktiskos izdevumus par mājokļa lietošanu, tostarp izdevumus par pakalpojumiem, kas saistīti tā lietošanu."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pirmo rindkopu, izsakot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Pamatnostādnēs, pašvaldībām ir noteikts pienākums nodrošināt iedzīvotājiem atbalstu mājokļa jautājumu risināšanā. Viens no pašvaldības sniegtajiem atbalsta veidiem mājsaimniecībām ar zemiem ienākumiem ir mājokļa pabalsts. Šis pabalsts ir viens no diviem pamata sociālās palīdzības pabalstiem, kas tiek finansēts no pašvaldību (70% apmērā) un valsts (30% apmērā) budžeta līdzekļiem. Mājokļa pabalsta apmērs mājsaimniecībai tiek noteikts, ņemot vērā mājsaimniecības ienākumus un faktiskos izdevumus par mājokļa lietošanu, tostarp izdevumus par pakalpojumiem, kas saistīti tā lietošanu.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tabulā "2. Politikas rezultāts: Sniegtais atbalsts uzlabo mājokļu kvalitātes un labiekārtotības situāciju" 2.2.politikas rezultāta "Mājokļu (ēku) skaits, kur uzlabota vides pieejamība" 2027.gadā noteikto rādītāju no "340" uz "250", ņemot vērā, ka ANM 3.1.2.1.i.investīcijas "Publisko pakalpojumu un nodarbinātības pieejamības veicināšanas pasākumi cilvēkiem ar funkcionāliem traucējumiem" otrā kārta "Atbalsta pasākumi cilvēkiem ar invaliditāti mājokļu vides pieejamības nodrošināšanai"' noslēgsies 2026.gada 30 augustā ar noteikto mērķrādītāju - 250 pielāgoti mājokļi un turpmāka mājokļa pielāgošana (tai skaitā 2027.gadā) ANM finansējuma ietvaros nav paredzēta.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2.tabulas 2.2.pasākuma 2027.gadā sasniedzamais rādītājs uz "250". Ja nepieciešams var pievienot zemsvītras skaidrojumu, ka 2.2.politikas rezultāta rādītājs tiks sasniegts 2026.gada 3.ceturksnī.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Grīnberga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Rīcības virziens: “Atbalsts mājsaimniecībām ar vidēji augstiem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Valsts atbalsts dzīvojamās telpas iegādei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5.tabula. "Veiktie grozījumi mājokļu garantiju programmā 26.03.2024."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analīzi par 5.tabulā norādīto grozījumu ietekmi, proti, vai šo grozījumu rezultātā ir palielinājies pieprasījums un atbalsts ārpus Rīgas reģiona dzīvojošajām ģimenēm.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Sociālo mājokļu atjaunošanas un būvniecības programmas ieviešanas gaita un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atspoguļotu atbalsta ietemi uz sociālo mājokļu pieejamību, aicinām 1.3.nodalu papildināt ar analīzi par rindām pašvaldību vai vismaz plānošanas reģionu dalījumā.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15.lpp. pirmā rindkopas pirmais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mājokļa pabalsta mājsaimniecību skaitu pret pašvaldībā dzīvojošo mājsaimniecību skaitu, ir vērojama situācija, kur lielāks īpatsvars ar mājsaimniecībām, kas saņem mājokļa pabalstu, ir valsts austrumu pierobežas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teikumu, jo apzīmējums “mājokļa pabalsta mājsaimniecības” nav korekts, vienlaikus aicinot pārskatīt un redakcionāli precizēt visu 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mājsaimniecību, kas saņem mājokļa pabalstu, skaitu pret kopējo mājsaimniecību skaitu pašvaldībā, ir vērojama situācija, ka lielākais mājokļa pabalstu saņēmēju īpatsvars ir valsts austrumu pierobežas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rindkopas pirmais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tabulā, salīdzinot ar 2022. gadu, ir vērojams būtisks pieaugums gan izsniegtā mājokļa pabalsta apmērā, gan tā īpatsvarā no kopējiem izdevumiem sociālajai palīdzībai.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aistāt vārdu "izsniegtā" ar "izmaksātā".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tabula. "Mājokļu pieejamības pamatnostādņu politikas un rezultatīvie rādītāji" , 1.2. Mājsaimniecību īpatsvars, kurām kopējie ar mājokli saistītie izdevumi sagādā finansiālas grūtības (ļoti apgrūtinoši/nedaudz apgrūtinoši)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Analogi ar 2.1. rādītāju aicinām izmantot pieejamo 2023.gada rādītāju, kas uzrāda pozitīvu tendenci. Proti, 2023.gadā 66,8% mājsaimniecību novērtēja savus kopējos ar mājokli saistītos izdevumus kā ļoti apgrūtinošus vai nedaudz apgrūtinošus, kas pārsniedz pat 2027.gada mērķrādītāju.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25.atsauces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25.atsauce "Dzīvojamo ēku skaits, kur sniegts valsts atbalsts ar 3.1.2.1.i.investīcijas "Publisko pakalpojumu un nodarbinātības pieejamības veicināšanas pasākumi cilvēkiem ar funkcionāliem traucējumiem" otrās kārtas "Atbalsta pasākumi cilvēkiem ar invaliditāti mājokļu vides pieejamības nodrošināšanai". Ar šo atbalstu sākotnēji tika paredzēts sniegt atbalstu 259 (un papildu vēl 4 mājokļiem) mājokļu vides piekļūstamības uzlabošanai, tomēr investīcijas ieviešanā ir izaicinājumi galvenokārt ar to, ka projektu īstenošanas laikā kāda no mērķa grupas personām pārtrauc dalību pasākumā (piemēram, tiek ievietota ilgstošās sociālās aprūpes un sociālās rehabilitācijas institūcijā, maina dzīvesvietu, nomirst u.c.), tādējādi ir samazināts rādītājs uz 250 pielāgotiem mājokļiem. Papildu minams, ka iepirkumu procedūras un būvniecības izmaksas (finanšu piedāvājumi no būvniekiem veikt vides piekļūstamības uzlabošanu būtiski pārsniedz investīcijas pieļautos izmaksu griestus) ir kavējošs faktors pašvaldībās savlaicīgi veikt paredzētos mājokļu vides pielāgojumus.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Grīnberga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Atzinumi_25-TA-2864.docx</dc:title>
</cp:coreProperties>
</file>

<file path=docProps/custom.xml><?xml version="1.0" encoding="utf-8"?>
<Properties xmlns="http://schemas.openxmlformats.org/officeDocument/2006/custom-properties" xmlns:vt="http://schemas.openxmlformats.org/officeDocument/2006/docPropsVTypes"/>
</file>