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Farmācijas likuma regulējuma ir grūti uztverams, vai valsts nodeva ir paredzēta visos likumā noteiktajos speciālās atļaujas (licences) izsniegšanas gadījumos, vai tomēr tikai par konkrētas speciālās atļaujas (licences) izsniegšanu, lūdzam minēto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saskaņā ar likumprojektā ietverto likuma 5.panta 27.punktu Ministru kabinets noteiks prasības un kārtību </w:t>
            </w:r>
            <w:r w:rsidR="00000000" w:rsidRPr="00000000" w:rsidDel="00000000">
              <w:rPr>
                <w:u w:val="single"/>
                <w:rtl w:val="0"/>
              </w:rPr>
              <w:t xml:space="preserve">speciālās atļaujas (licences) jaunieviestās terapijas zāļu</w:t>
            </w:r>
            <w:r w:rsidR="00000000" w:rsidRPr="00000000" w:rsidDel="00000000">
              <w:rPr>
                <w:rtl w:val="0"/>
              </w:rPr>
              <w:t xml:space="preserve">, kas ir izgatavotas balstoties uz neierastu procesu (slimnīcas izņēmums), </w:t>
            </w:r>
            <w:r w:rsidR="00000000" w:rsidRPr="00000000" w:rsidDel="00000000">
              <w:rPr>
                <w:u w:val="single"/>
                <w:rtl w:val="0"/>
              </w:rPr>
              <w:t xml:space="preserve">ražošanai izsniegšanai, pārreģistrēšanai un izmaiņu izdarīšanai speciālajā atļaujā (licencē)</w:t>
            </w:r>
            <w:r w:rsidR="00000000" w:rsidRPr="00000000" w:rsidDel="00000000">
              <w:rPr>
                <w:rtl w:val="0"/>
              </w:rPr>
              <w:t xml:space="preserve">, un apturēšanai, atjaunošanai un anulēšanai, un kārtību šo zāļu ražošanas darbības uzsākšanai, kā arī atbilstības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anotācijas 4.1.2. sadaļas “Ministru kabineta noteikumi “Noteikumi par jaunievestās terapijas zālēm, kuras izgatavotas balstoties uz neierastu procesu” aprakstā nav minēts, ka par minēto speciālo atļauju (licenci) būtu plānots valsts nodevas maksājums.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2009.gada 3.februāra noteikumu Nr.108 “Normatīvo aktu projektu sagatavošanas noteikumi” 84.punktu, ja izslēdz likuma vienībā (vienībās) vārdu (skaitli, teikumu), secīgi raksta vārdu “izslēgt”, norādi uz likuma vienību (vienībām) attiecīgā locījumā un vārdu “vārdu” (“skaitli”, “teikumu”) un izslēdzamo vārdu vai citu atbilstošu apzīmējumu pēdiņās.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minēto grozījumu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19. punktā vārdus “farmaceitiskajai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w:t>
            </w:r>
            <w:r w:rsidR="00000000" w:rsidRPr="00000000" w:rsidDel="00000000">
              <w:rPr>
                <w:vertAlign w:val="superscript"/>
                <w:rtl w:val="0"/>
              </w:rPr>
              <w:t xml:space="preserve">1</w:t>
            </w:r>
            <w:r w:rsidR="00000000" w:rsidRPr="00000000" w:rsidDel="00000000">
              <w:rPr>
                <w:rtl w:val="0"/>
              </w:rPr>
              <w:t xml:space="preserve">) apmēru, kādā maksājama valsts nodeva par speciālās atļaujas (licences) izsniegšanu un pārreģistrēšanu farmaceitiskajai darbībai un aktīvo vielu ražošanai, un kārtību, kādā tā iekasējama, un izņēmumus, kad valsts nodeva nav jāmaksā;";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speciālās atļaujas (licences) izsniegšanu un pārreģistrēšanu veterinārfarmaceitiskajai darbībai ir paredzēta valsts nodeva, tad par šādu pašu objektu – proti, speciālās atļaujas (licences) izsniegšanu un pārreģistrēšanu – </w:t>
            </w:r>
            <w:r w:rsidR="00000000" w:rsidRPr="00000000" w:rsidDel="00000000">
              <w:rPr>
                <w:u w:val="single"/>
                <w:rtl w:val="0"/>
              </w:rPr>
              <w:t xml:space="preserve">nedrīkst būt paredzēts maksas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1.panta 2.punktā ietverto valsts nodevas termina skaidrojumu valsts nodevas mērķis ir </w:t>
            </w:r>
            <w:r w:rsidR="00000000" w:rsidRPr="00000000" w:rsidDel="00000000">
              <w:rPr>
                <w:u w:val="single"/>
                <w:rtl w:val="0"/>
              </w:rPr>
              <w:t xml:space="preserve">personu darbību regulēšana</w:t>
            </w:r>
            <w:r w:rsidR="00000000" w:rsidRPr="00000000" w:rsidDel="00000000">
              <w:rPr>
                <w:rtl w:val="0"/>
              </w:rPr>
              <w:t xml:space="preserve"> (</w:t>
            </w:r>
            <w:r w:rsidR="00000000" w:rsidRPr="00000000" w:rsidDel="00000000">
              <w:rPr>
                <w:u w:val="single"/>
                <w:rtl w:val="0"/>
              </w:rPr>
              <w:t xml:space="preserve">kontrolēšana</w:t>
            </w:r>
            <w:r w:rsidR="00000000" w:rsidRPr="00000000" w:rsidDel="00000000">
              <w:rPr>
                <w:rtl w:val="0"/>
              </w:rPr>
              <w:t xml:space="preserve">, veicināšana, ierobežošana). Tas nozīmē, ka, nosakot valsts nodevas apmēru, tajā ir iekļaujamas izmaksas, kas valsts institūcijai rodas personas darbību konkrētajā nozarē kontrolējot (tai skaitā, personas darbību uzraugot pēc speciālās atļaujas (licences) izsniegšanas).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w:t>
            </w:r>
            <w:r w:rsidR="00000000" w:rsidRPr="00000000" w:rsidDel="00000000">
              <w:rPr>
                <w:u w:val="single"/>
                <w:rtl w:val="0"/>
              </w:rPr>
              <w:t xml:space="preserve">nedrīkst būt noteikts maksas pakalpojums par personas darbības kontrolēšanu (uzraudzību) pēc speciālās atļaujas (licences) izsniegšana</w:t>
            </w:r>
            <w:r w:rsidR="00000000" w:rsidRPr="00000000" w:rsidDel="00000000">
              <w:rPr>
                <w:rtl w:val="0"/>
              </w:rPr>
              <w:t xml:space="preserve">s un pārreģistrēšanas veterinārfarmaceitiskajai darbībai, ja likums paredz par speciālās atļaujas (licences) izsniegšanu un pārreģistrēšanu valsts nodevas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w:t>
            </w:r>
            <w:r w:rsidR="00000000" w:rsidRPr="00000000" w:rsidDel="00000000">
              <w:rPr>
                <w:b w:val="1"/>
                <w:rtl w:val="0"/>
              </w:rPr>
              <w:t xml:space="preserve">ārpus šī likumprojekta izstrādes un saskaņošanas procesa</w:t>
            </w:r>
            <w:r w:rsidR="00000000" w:rsidRPr="00000000" w:rsidDel="00000000">
              <w:rPr>
                <w:rtl w:val="0"/>
              </w:rPr>
              <w:t xml:space="preserve"> aicinām Veselības ministriju pārskatīt Ministru kabineta 2019.gada 17.decembra noteikumus Nr.681 “Noteikumi par kārtību, kādā aprēķina un veic maksājumus par Pārtikas un veterinārā dienesta valsts uzraudzības un kontroles darbībām, un maksas pakalpojumiem”, vai tajā ietvertie maksas pakalpojumu nedublē valsts nodevas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saskaņā ar Farmācijas likuma 1.panta 5.punktu farmaceitiskā un veterinārfarmaceitiskā darbība ir zāļu ražošana, standartizācija, kvalitātes kontrole un izplatīšana, kas ir komercdarbības veids farmācijas jomā, kura veikšanai nepieciešama speciālā atļauja (licence).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ietvertajiem grozījumiem Farmācijas likuma 5.panta 19. un 19.</w:t>
            </w:r>
            <w:r w:rsidR="00000000" w:rsidRPr="00000000" w:rsidDel="00000000">
              <w:rPr>
                <w:vertAlign w:val="superscript"/>
                <w:rtl w:val="0"/>
              </w:rPr>
              <w:t xml:space="preserve">1</w:t>
            </w:r>
            <w:r w:rsidR="00000000" w:rsidRPr="00000000" w:rsidDel="00000000">
              <w:rPr>
                <w:rtl w:val="0"/>
              </w:rPr>
              <w:t xml:space="preserve"> punkts paredz, ka par speciālās atļaujas (licences) izsniegšanu farmaceitiskajai un veterinārfarmaceitiskajai darbībai ir maksājama valsts nodeva.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ir jāpārskata Ministru kabineta 2019.gada 17.decembra noteikumi Nr.681 “Noteikumi par kārtību, kādā aprēķina un veic maksājumus par Pārtikas un veterinārā dienesta valsts uzraudzības un kontroles darbībām, un maksas pakalpojumiem”, lai novērstu šaubas, ka tās 4.pielikumā ietvertie maksas pakalpojumi – piemēram, maksa gan par veterināro zāļu tirdzniecības atļaujas vai reģistrācijas apliecības izsniegšanu, pēcreģistrācijas uzraudzību, atļaujas izsniegšanu veterināro zāļu izplatīšanai paralēlajā tirdzniecībā Latvijā utt. – nedublē Farmācijas likuma 5.panta 19. un 19.</w:t>
            </w:r>
            <w:r w:rsidR="00000000" w:rsidRPr="00000000" w:rsidDel="00000000">
              <w:rPr>
                <w:vertAlign w:val="superscript"/>
                <w:rtl w:val="0"/>
              </w:rPr>
              <w:t xml:space="preserve">1</w:t>
            </w:r>
            <w:r w:rsidR="00000000" w:rsidRPr="00000000" w:rsidDel="00000000">
              <w:rPr>
                <w:rtl w:val="0"/>
              </w:rPr>
              <w:t xml:space="preserve"> punktā ietverto valsts nodevas objektu.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w:t>
            </w:r>
            <w:r w:rsidR="00000000" w:rsidRPr="00000000" w:rsidDel="00000000">
              <w:rPr>
                <w:vertAlign w:val="superscript"/>
                <w:rtl w:val="0"/>
              </w:rPr>
              <w:t xml:space="preserve">1</w:t>
            </w:r>
            <w:r w:rsidR="00000000" w:rsidRPr="00000000" w:rsidDel="00000000">
              <w:rPr>
                <w:rtl w:val="0"/>
              </w:rPr>
              <w:t xml:space="preserve">) apmēru, kādā maksājama valsts nodeva par speciālās atļaujas (licences) izsniegšanu un pārreģistrēšanu farmaceitiskajai darbībai un aktīvo vielu ražošanai, un kārtību, kādā tā iekasējama, un izņēmumus, kad valsts nodeva nav jāmaksā;";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Farmācijas likuma 5.panta 19.punktā ietvertais pilnvarojums Ministru kabinetam neaptver visu jomu, jo attiecīgajos Ministru kabineta 2011.gada 19.oktobra noteikumos Nr.800 “Farmaceitiskās darbības licencēšanas kārtība” valsts nodevas piemērošana ir attiecināma arī uz aktīvo vielu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aktīvo vielu ražošanu kā jomu ir nepieciešams normā atsevišķi izdalīt, tad jānorāda, ka šajā gadījumā veiktie likuma 5.panta grozījumi neatbilst Farmācijas likuma 1.panta 5.punktam, kurā noteikts, ka speciālā atļauja (licence) ir nepieciešama </w:t>
            </w:r>
            <w:r w:rsidR="00000000" w:rsidRPr="00000000" w:rsidDel="00000000">
              <w:rPr>
                <w:u w:val="single"/>
                <w:rtl w:val="0"/>
              </w:rPr>
              <w:t xml:space="preserve">farmaceitiskajai un veterinārfarmaceitiskajai darbībai</w:t>
            </w:r>
            <w:r w:rsidR="00000000" w:rsidRPr="00000000" w:rsidDel="00000000">
              <w:rPr>
                <w:rtl w:val="0"/>
              </w:rPr>
              <w:t xml:space="preserve">, ar ko tiek saprasta zāļu ražošana, standartizācija, kvalitātes kontrole un izplatīšana, kas ir komercdarbības veids farmācijas jomā. Proti, likuma 1.panta 5.punktā no farmaceitiskās un veterinārfarmaceitiskajās darbības nav atsevišķi izdalīta aktīvo vielu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w:t>
            </w:r>
            <w:r w:rsidR="00000000" w:rsidRPr="00000000" w:rsidDel="00000000">
              <w:rPr>
                <w:vertAlign w:val="superscript"/>
                <w:rtl w:val="0"/>
              </w:rPr>
              <w:t xml:space="preserve">1</w:t>
            </w:r>
            <w:r w:rsidR="00000000" w:rsidRPr="00000000" w:rsidDel="00000000">
              <w:rPr>
                <w:rtl w:val="0"/>
              </w:rPr>
              <w:t xml:space="preserve">) apmēru, kādā maksājama valsts nodeva par speciālās atļaujas (licences) izsniegšanu un pārreģistrēšanu farmaceitiskajai darbībai un aktīvo vielu ražošanai, un kārtību, kādā tā iekasējama, un izņēmumus, kad valsts nodeva nav jāmaksā;";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10.panta otro daļu Ministru kabineta noteikumos par valsts nodevām jāparedz to maksāšanas kārtība, likmes, </w:t>
            </w:r>
            <w:r w:rsidR="00000000" w:rsidRPr="00000000" w:rsidDel="00000000">
              <w:rPr>
                <w:u w:val="single"/>
                <w:rtl w:val="0"/>
              </w:rPr>
              <w:t xml:space="preserve">atvieglojumi, atbrīvojumi</w:t>
            </w:r>
            <w:r w:rsidR="00000000" w:rsidRPr="00000000" w:rsidDel="00000000">
              <w:rPr>
                <w:rtl w:val="0"/>
              </w:rPr>
              <w:t xml:space="preserve">, kā arī valsts nodevas atmaksas kārtība gadījumos, kad pieņemts nelabvēlīgs gala lēmums, ja šajā likumā vai citos likumos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atbrīvojumu tiek saprasta personas pilnīga atbrīvošana no valsts nodevas samaksas, savukārt ar atvieglojumu – daļēja atbrīvošana no valsts nodevas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pilnveidot 19.</w:t>
            </w:r>
            <w:r w:rsidR="00000000" w:rsidRPr="00000000" w:rsidDel="00000000">
              <w:rPr>
                <w:vertAlign w:val="superscript"/>
                <w:rtl w:val="0"/>
              </w:rPr>
              <w:t xml:space="preserve">1</w:t>
            </w:r>
            <w:r w:rsidR="00000000" w:rsidRPr="00000000" w:rsidDel="00000000">
              <w:rPr>
                <w:rtl w:val="0"/>
              </w:rPr>
              <w:t xml:space="preserve"> punkta redakciju atbilstoši likuma “Par nodokļiem un nodevām” 10.panta otrajai daļai, proti, nosakot, ka </w:t>
            </w:r>
            <w:r w:rsidR="00000000" w:rsidRPr="00000000" w:rsidDel="00000000">
              <w:rPr>
                <w:u w:val="single"/>
                <w:rtl w:val="0"/>
              </w:rPr>
              <w:t xml:space="preserve">Ministru kabinets nosaka atbrīvojumu no valsts nodevas</w:t>
            </w:r>
            <w:r w:rsidR="00000000" w:rsidRPr="00000000" w:rsidDel="00000000">
              <w:rPr>
                <w:rtl w:val="0"/>
              </w:rPr>
              <w:t xml:space="preserve"> (nevis – izņēmumus, kad valsts nodeva nav jāmaksā).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