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101.punktā norādīts, ka FM iebildums ir ņemts vērā, taču, izskatot veiktos precizējumus anotācijā, ir secināms, ka iebildums ir ņemts vērā daļēji, jo joprojām tiek norādīts, ka noteikumu projektu normu īstenošanai ir nepieciešami papildus ap 932 000 euro, attiecīgi atkāroti lūdzam veikt nepieciešamos precizējumus atbilstoši iepriekš izteiktajam FM iebildumam. Atkārtoti norādām, ka izskatīšanai Ministru kabinetā nav virzāmi tādi normatīvie akti, kuriem nav atrisināts jautājums par finansējuma nodrošināšanu. Ja noteikumu projektā paredzētie aizliegumi rada situāciju, ka nepieciešams papildu finansējums, tad attiecīgie aizliegumi ir jāpārskata vai arī jāpārskata kompensāciju izmaksai paredzētās atbalsta likmes, lai iekļautos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27.05.2025.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27.05.2025.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