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Korupcijas novēršanas un apkarošanas pasākumu plāns 2021.-2025.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 21.lpp. Veikt pasākumus, lai ieviestu efektīvu „atdzišanas” (angl. – cooling-off) periodu valsts pārvaldē nodarbinātajiem.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Veikts aktuālās situācijas izvērtējums par “atdzišanas” periodu valsts pārvaldē, tā īstenošanu un kompensējošajiem mehānismiem.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Apzinot starptautisko pieredzi, sniegti priekšlikumi iespējamiem tiesiskiem risinājumiem kontroles mehānismu attīstīšanai.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Izstrādāts tiesiskais regulējums valsts pārvaldē nodarbināto “atdzišanas” perioda ieviešanai un uzraudzībai.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izvērtējuma veikšanas sniegt priekšlikumus arī “atdzišanas perioda” ieviešanas kompensējošo mehānismu ieviešanai.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Korupcijas novēršanas un apkarošanas pasākumu plāns 2021.-2025.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par: 24.lpp. Apmācīto personu (tālākizglītotāju) skaits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Palielināt plānoto apmācāmo tālākizglītotāju skaitu.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