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caurskatīt un vienādot terminu lietojumu noteikumu projekta "Minimālās kiberdrošības prasības" (turpmāk - Projekts)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valsts informācijas sistēmu savietotājiem, valsts platformām un integrētā valsts informācijas sistēmā ietilpstošajām valsts informācijas sistēmām, ciktāl tie nav pretrunā ar normatīvajiem aktiem par valsts informācijas sistēmu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Projekta 4. punkta teikuma daļu "ciktāl tie nav pretrunā ar normatīvajiem aktiem par valsts informācijas sistēmu darbību", ņemot vērā, ka šie noteikumi noteiks minimālās kiberdrošības prasības arī valsts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w:t>
            </w:r>
            <w:r w:rsidR="00000000" w:rsidRPr="00000000" w:rsidDel="00000000">
              <w:rPr>
                <w:rtl w:val="0"/>
              </w:rPr>
              <w:t xml:space="preserve">Nacionālās kiberdrošības likuma</w:t>
            </w:r>
            <w:r w:rsidR="00000000" w:rsidRPr="00000000" w:rsidDel="00000000">
              <w:rPr>
                <w:rtl w:val="0"/>
              </w:rPr>
              <w:t xml:space="preserve"> </w:t>
            </w:r>
            <w:r w:rsidR="00000000" w:rsidRPr="00000000" w:rsidDel="00000000">
              <w:rPr>
                <w:rtl w:val="0"/>
              </w:rPr>
              <w:t xml:space="preserve">22. panta</w:t>
            </w:r>
            <w:r w:rsidR="00000000" w:rsidRPr="00000000" w:rsidDel="00000000">
              <w:rPr>
                <w:rtl w:val="0"/>
              </w:rPr>
              <w:t xml:space="preserve"> pirmajā daļā noteiktajā termiņā – par savu atbilstību būtisko pakalpojumu sniedzēja vai svarīgo pakalpojumu sniedzēja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8.1. apakšpunktā ietvertā Nacionālās kiberdrošības likuma 22. panta pirmajā daļā nav noteikts termiņš pakalpojuma sniedzēja pašvērtējuma veikšanai. Komentējamā pantā daļā ir noteikts termiņš, kādā jāpaziņo Nacionālajam kiberdrošības centram pēc atbilstības konstatēšanas. Lūgums skaidrot un nepieciešamības gadījumā precizēt Projektu, identificējot termiņu, kādā pakalpojumu sniedzējām ir jāveic pašnovērtējums.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paziņo Nacionālajam kiberdrošības centram, nosūtot uz Aizsardzības ministrijas oficiālo elektronisko adresi, un Satversmes aizsardzības birojam, nosūtot uz tā oficiālo elektronisko adresi, elektroniski aizpildītu un parakstītu ar drošu elektronisko parakstu paziņojuma par kiberdrošības pārvaldnieku veidlapu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3. pielikumā ietvert piekišanu personas datu apstrādei.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pret kuru ir izbeigts kriminālprocess par tīša noziedzīga nodarījuma izdarīšanu uz nereabilitējoša pamata un ir pagājuši 18 mēneši kopš kriminālprocesa izbeigšanas;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12. punktā ir ietverti kritēriji, kuriem personai ir jāatbilst, nepieciešams redakcionāli precizēt 12.5. apakšpunktu, kas šī brīža redakcijā paredz, ka pret personu ir jābūt izbeigtam kriminālprocesa uz nereabilitējoša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kurai ir augstākā vai vidējā profesionālā izglītība kiberdrošības pārvaldības vai citā saistītā jomā un vismaz divu gadu darba pieredze kiberdrošības pārvaldībā, vai kura ir saņēmusi starptautiski atzītu sertifikātu, kas apliecina personas kvalifikāciju kiberdrošības pārvaldības jomā (piemēram, CISM, CISSP).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12.6. apakšpunka redakcija, paredzot, ka starptautiski atzītam sertifikātam ir jābūt spēkā esošam.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Fiziskā persona vienlaicīgi var būt noteikta par kiberdrošības pārvaldnieku ne vairāk kā piecos būtisko pakalpojumu sniedzējos. Minētais ierobežojums nav attiecināms, ja visi minētie būtisko pakalpojumu sniedzēji ir publiskās personas institūcijas, un tas nav pretrunā ar normatīvajiem aktiem par amatu savienošanu.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vai fiziskā persona var būt par kiberdrošības pārvaldnieku neierobežotā skaitā būtisko pakalpojuma sniedzēju, ja būtisko pakalpojumu sniedzēji ir publiskās personas institūcijas. SAB ieskatā, būtu nepieciešams noteikt ierobežojumu arī Projekta 19. punktā noteiktajā izņēmuma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Subjekts apzina un uzskaita visus tā īpašumā un valdījumā esošos IKT resursus un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IKT resursos ietilpst arī tādi resursi, kas pēc būtības nerada drošības riskus, ir nepamatoti un laikietilpīgi noteikt subjektam pienākumu uzskaitīt visus IKT resursus. Subjektam būtu jāveido tāds IKT reusrsu katalogs, kurā tiek iekļauti tikai kiberriskiem pakļautie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IKT kritiskās infrastruktūras īpašnieks vai tiesiskais valdītājs pirms jaunas informācijas sistēmas izveides iesniedz Satversmes aizsardzības birojam jaunveidojamās informācijas sistēmas funkcionālo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punktā ir nepieciešams ietvert kārtību, lai IKT kritiskās infrastruktūras īpašnieks vai tiesiskais valdītājs pirms jaunas informācijas sistēmas izveides izvērtētu un noteiktu informācijas sistēmai piešķiramo klasi. Informācijas sistēmas funkcionālo aprakstu būtu nepieciešams iesniegt tikai attiecībā uz A un B klases informācijas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Nacionālais kiberdrošības centrs sadarbībā ar Satversmes aizsardzības biroju izstrādā, vismaz reizi gadā pārskata un nepieciešamības gadījumā aktualizē informācijas sistēmas drošības klases noteikšanas vadlīnijas. Vadlīnijas publicē Nacionālā kiberdrošības centra un Satversmes aizsardzības biroja mājaslapā internetā.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ja Projekta 4. pielikums ietver metodiku konfidencialitātes, integritātes un pieejamības drošības klases noteikšanai, kāds būs izstrādāto vadlīniju mērķis un saturs attiecībā pret 4. pielikumā jau noteikto metodiku.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Subjekts uztur, ne retāk kā reizi gadā pārskata un nepieciešamības gadījumā aktualizē kiberrisku pārvaldības un IKT darbības nepārtrauktības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kiberrisku pārvaldības un IKT darbības nepārtrauktības plāna pārskatīšanas un aktualizēšanas periodiskumu atbilstoši subjektu iedalījumam un īpašumā vai valdījumā esošajām informācijas sistēmām piešķirtajām klasēm, piemēram IKT KI un būtisko pakalpojumu sniedzējiem, kuru īpašumā vai valdījumā ir A klases informācijas sistēmas noteikt pienākumu kiberrisku pārvaldības un IKT darbības nepārtrauktības plānu pārskatīt un aktualizēt reizi gadā. Būtiskie pakalpojumu sniedzēji, kuru īpašumā vai valdījumā nav A klases informācijas sistēmas - reizi divos gados, svarīgo pakalpojumu sniedzēji - reizi trijos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 kiberrisku novērtējumu, kas ietver identificēto kiberrisku uzskaitījumu un analīzi, tostarp ar piegādes ķēdēm saistīto risku analīzi, katra kiberriska nozīmīguma novērtējumu attiecībā uz subjekta īpašumā un valdījumā esošajiem tīkliem, informācijas sistēmām un ar tiem saistītajiem IKT resursiem, kā arī salīdzinājumu ar iepriekšējā perioda kiberrisku pārvaldības un darbības nepārtrauktības plānā ietverto kiberrisku novērtējumu, ja tāds ir bijis;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vārdu savienojumu "subjekta īpašumā un valdījumā" attiecīgi aizstājot saikli "un" ar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 apzina savā īpašumā vai valdījumā esošo informācijas sistēmu un IKT resursu nozīmīgumu un vērtību, tai skaitā potenciālo zaudējumu un ietekmes apjomu kiberincidenta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tiek noteikta informācijas sistēmas un IKT resursa nozīmīgums un vērtība un kādā veidā šo kritēriju vērtējums atšķirsies no informācijas sistēmām piešķiramo klašu izvērtējuma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A un B klases informācijas sistēmām paredz rezerves IKT resursus darbības nepārtrauktības nodrošināšanai nozīmīgā kiberincidenta vai krīzes gadījumā (piemēram, galvenā ugunsmūra rezerves risinājums, rezerves interneta pieslēgums);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Projekta 42.2. apakšpunktā ietvertā vārda "krīze" saturisko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59.5. iekšējais tīkls ir fiziski nodalīts no ārējā tīkla;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iekšējā tīkla fiziska nodalīšana praksē var būt sarežģīta, ne visiem subjektiem nepieciešama un līdz ar to nesamērīga prasība. Nepieciešams paredzēt, ka iekšējo tīklu no ārējā tīkla var nodalīt fiziski vai loģiski.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Tīkla plūsmas žurnālfailos ietver informāciju par datu pakešu nosūtīšanas un saņemšanas notikumiem. Tīkla plūsmas žurnālfailos fiksē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saglabājamo datu apjomu, jo no Projekta redakcijas izriet, ka datu saglabāšana jāveic par katru nosūtīto vai saņemto datu paketi.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Subjekts nodrošina, ka katrai tā īpašumā vai valdījumā esošajai informācijas sistēmai tiek veidotas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Projekta 75. punkta uzbūve, t.i.,  75. punkta sasaiste ar 75.1. un 75.2. apakšpunktiem, vērtējot gan interpunkciju, gan 75. punkta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Subjekts nodrošina, ka pilno rezerves kopiju veidošanas periodiskums un uzglabāšanas laiks ļauj atjaunot informācijas sistēmas vai informācijas resursu versiju vismaz tādā stāvoklī, kāds bija: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būtiski konceptuāli izvērtēt pilno rezerves kopiju un inkrementālo rezerves kopiju veidošanas periodiskumu, uzglabāšanas laiku un kārtību. Šī brīža redakcija paredz nesamērīgu resursa izmantošanu, lai nodrošinātu A klases sistēmas pilnas rezerves kopijas veidošanu atbilstoši 78. punktā noteiktajai regularitātei.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79.2. par rezerves kopijām atbildīgā persona un kiberdrošības pārvaldnieks tiek nekavējoties brīdināti, ja kārtējā rezerves kopijas izveide nav izdevusies;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daļēji dublē Projekta 75.2.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klases informācijas sistēmai pēc rezerves kopijas izveides tiek izveidota rezerves kopijas satura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79.3. apakšpunktā ietverto pienākumu nepieciešams attiecināt arī uz B klases informācijas sistēmām, cita starpā, nosakot, ka  A un B klasēm šis pienākums attiecas tikai uz pilnu rezerves kopiju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"79.3. A un B klases informācijas sistēmai pēc pilnas rezerves kopijas izveides tiek izveidota rezerves kopijas kontrolsumma."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Subjekta kiberdrošības pārvaldnieks nodrošina rezerves kopiju pārvaldības un aizsardzības prasību ievērošanas kontroli, tostarp veic rezerves kopiju pārbaudi izlases kārtā izvēlētai informācijas sistēmai, informācijas resursam vai tehniskā resursa konfigurācijai. Pārbaudi veic ne retāk kā reizi trīs mēnešos A klases informācijas sistēmai un ne retāk kā retāk kā reizi sešos mēnešos B klases informācijas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 Projekta 82. punktā noteiktais izlases kārtas princips savietojas ar prasību A klases informācijas sistēmai veikt pārbaudi ne retāk kā reizi trīs mēnešos un ne retāk kā reizi sešos mēnešos B klases informācijas sistēmai, ņemot vērā, ka punkta redakcija paredz šādu pienākumu attiecībā uz visām A un B klases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Šo noteikumu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punktā minētās prasības neattiecas uz subjektiem, kuru īpašumā vai valdījumā nav nevienas A vai B klases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rezerves kopiju veidošanas pienākums ir noteikts ari C klases informācijas sistēmām, un Projekta 81. punkts nosaka prasības iekšējiem dokumentiem attiecībā uz rezerves kopiju pārvaldības prasībām un kārtību visiem subjektiem, savukārt, Projekta 82. punkts attiecas tikai uz A un B klases informācijas sistēmām, Projekta 83.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Kiberhigiēnas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Projekta 3.11. apakšnodaļu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pārvaldnieks ir tiesīgs apturēt nodarbinātā piekļuvi tam piešķirtajam informācijas sistēmas lietotāja kontam, kamēr nav veikta nodarbinātā šo noteikumu 89.1.1. līdz 89.1.3. minētā instruktāža."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IKT kritiskās infrastruktūras īpašnieks vai tiesiskais valdītājs, papildus šo noteikumu </w:t>
            </w:r>
            <w:r w:rsidR="00000000" w:rsidRPr="00000000" w:rsidDel="00000000">
              <w:rPr>
                <w:rtl w:val="0"/>
              </w:rPr>
              <w:t xml:space="preserve">89.</w:t>
            </w:r>
            <w:r w:rsidR="00000000" w:rsidRPr="00000000" w:rsidDel="00000000">
              <w:rPr>
                <w:rtl w:val="0"/>
              </w:rPr>
              <w:t xml:space="preserve"> punktā noteiktajam, organizē ārpakalpojuma sniedzēja darbinieku, kas ir iesaistīti līguma izpildē, instruktāžas pirms līguma izpildes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89. punkts ir attiecināms uz visiem subjektiem, t.sk., IKT kritiskās infrastruktūras īpašnieku vai tiesisko valdītāju, nav nepieciešams Projekta 90. punktā atsaukties uz Projekta 89. punktu saistībā ar IKT kritiskās infrastruktūras īpašnieku vai tiesisko valdītāju. Lūgums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IKT kritiskās infrastruktūras īpašnieks vai tiesiskais valdītājs organizē ārpakalpojuma sniedzēja darbinieku, kas ir iesaistīti līguma izpildē, instruktāžas pirms līguma izpildes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Subjekts nodrošina, ka apmācību saturs tiek pārskatīts un nepieciešamības gadījumā aktualizēts vismaz reizi gadā vai, mainoties apstākļiem (piemēram, izceļoties jauniem kiberapdraudējumiem, mainoties kiberriska līmenim, notiekot kiberincidentam).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subjektiem noteikto apmācību satura pārskatīšanas un aktualizēšanas periodiskumu salāgot ar subjektam noteikto kiberrisku pārvaldības un IKT darbības nepārtrauktības plāna pārskatīšanas un aktualizēšanas periodiskumu atbilstoši SAB sniegtajam iebildumam pie Projekta 39.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visiem tā nodarbinātajiem, kuri lieto IKT resursus, ir pieejams viņiem paredzēto kārtējo instruktāžu kalendārais plāns, kas noteikts subjekta iekšējos dokumentos, kā arī aktuālie instruktāžu materiāli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Projekta 92. punktā noteikto pienākumu iepazīstināt subjekta nodarbinātos ar kārtējo instruktāžu kalendāro plānu, kas ir noteikts subjekta iekšējos dokumentos,  ņemot vērā, ka pienākums subjektam veikt ikgadējās instruktāžas jau ir noteikts 89. punktā un nav saprotama nepieciešamība uzlikt papildus pienākumus subjektam nodrošināt kalendāro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Subjekts nodrošina, ka visiem tā nodarbinātajiem, kuri lieto IKT resursus, ir pieejami aktuālie instruktāžu materiāli (prezentācijas datne, izdales materiāli)."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Šifrēšanas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3.12. apakšnodaļā ir nepieciešams iekļaut visiem subjektiem nosakāmās prasības šifrēšanas risinājumu izmantošanai. Vienlaikus aicinām noteikt, ka A un B klases informācijas sistēmām šifrēšanas risinājumu tiek izmantoti, paredzot izņēmumu tikai tādā gadījumā, ja risku analīzes ietvaros tiek pamatots, ka šifrēšana nav tehniski iespējama. Attiecīgi C klases infromācijas sistēmām šifrēšanas pienākumu atstājot rekomendācijas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Prasības subjekta īpašumā vai valdījumā esošai IKT infrastruktūrai, kura pilda datu centra funkcijas subjekta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 konceptuāli iebilst veidot sadrumstalotu datu centru kiberdrošības regulējumu, ņemot vērā jau TAP portālā ievietoto un sabiedriskajā apspriešanā nodoto Ministru kabineta noteikumu projektu "Informācijas sistēmu izvietošanas un datu centru drošības prasības". Šajā sakarā ir nepieciešams apvienot iepriekš minēto Ministru kabineta noteikumu projektu ar Projekta 3.13. apakšnodaļu. Papildus katrai subjektu kategorijai ir jānosaka diferencētas prasības IKT infrastruktūrai, kura pilda datu centra funkcijas subjekta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Vispārīgās ārpakalpojumu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Projekta 4.1. apakšnodaļu papildināt ar pienākumu attiecībā uz A un B konfidencialitātes drošības klases informācijas sistēmu testa vidēm, paredzot, ka tās satur tikai mākslīgi ģenerētus (neīstus) datus. Papildus paredzot, ka attiecībā uz A un B konfidencialitātes drošības klases sistēmām ārpakalpojuma līguma izpilde netiek veikta produkcijas vidē.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A klases informācijas sistēmas vai tās elementu izvietošana ārpakalpojuma sniedzēja nodrošinātos tehniskajos resursos ir atļauta tikai tad, ja A klases informācijas resursu elektroniskā apstrāde notiek: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100. punkts dzēšams kontekstā ar SAB iebildumu pie 3.13. apakšnodaļas, paredzot, ka datu centru kiberdrošības regulējums paredz informācijas sistēmu izvietošanas noteikumus datu centros, t.sk., attiecībā arī uz ārpakalpojuma sniedzēju nodrošinātajiem tehniskajiem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101.3.7. tiesības pārtraukt ārpakalpojuma līgumu, ārpakalpojuma sniedzēja vai apakšuzņēmēju neatbilstības šajos noteikumos noteikto prasību gadījumā vai, ja ir saņemts Satversmes aizsardzības biroja atzinums, ka ārpakalpojuma līguma turpināšana var kaitēt nacionālās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starp subjektiem un uzraugošajām institūcijām vienotu izpratni par Satversmes aizsardzības biroja sniegto atzinumu būtību un atzinumu sniegšanas mehānismu, būtu nepieciešams precizēt, ka ārpakalpojuma līgumu izbeidz saņemot Projektā noteikto Satversmes aizsardzības biroja atzinumu.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Izmantojot ārpakalpojumu, tai skaitā mākoņdatošanas ārpakalpojumu, subjektam ir pienākums saglabāt nepieciešamo kontroli pār informācijas resursiem, tai skaitā noteikt prasības attiecībā uz datu centru izvietojumu, datu šifrēšanu un drošības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107. punktu nepieciešams svītrot kontekstā ar SAB iebildumu pie Projekta 3.13. apakšnodaļas.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Subjekts nodrošina, ka pirms ārpakalpojuma līguma slēgšanas tas tiek saskaņots ar subjekta kiberdrošības pārvaldnieku. Subjekts nosaka atbildīgo personu vai personas par līguma izpildes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108. punktu nepieciešams precizēt, paredzot, ka ar kiberdrošības pārvaldnieku tiek saskaņots ne tikai ārpakalpojuma līgums, bet arī ārpakalpojuma tehniskās un 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Īpašās ārpakalpojumu prasības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SAB izstrādāto un 17.01. Aizsardzības ministrijai nosūtīto Projekta 4.2. apakšnodaļas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Īpašās ārpakalpojumu prasības būtisko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SAB izstrādāto un 17.01. Aizsardzības ministrijai nosūtīto Projekta 4.3. apakšnodaļas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Papildu prasības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aizstāt vārdus "Eiropas IKT kritiskā infrastruktūra" attiecīgajā locījumā ar vārdiem "Eiropas mērogā īpaši nozīmīga kritiskā infrastruktūra"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Satversmes aizsardzības birojs pēc savas iniciatīvas var pārbaudīt: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Projekta 126. 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Satversmes aizsardzības birojs pēc savas iniciatīvas sniedz atzinumu par IKT kritiskās infrastruktūras īpašnieka vai tiesiskā valdītāja nodarbinātajiem vai izvēlētajiem amata pretendentiem, un komersanta, kurš sniedz pakalpojumu IKT kritiskajā infrastrutkūrā vai Eiropas mērogā īpaši nozīmīgā kritiskajā infrastruktūrā vai kuram ir piekļuve IKT kritiskās infrastruktūras vai Eiropas mērogā īpaši nozīmīgas kritiskās infrastruktūras funkcionēšanai nozīmīgai informācijai vai tehnoloģiskajām iekārtām, īpašnieku, valdes locekļu, darbinieku un darbu veikšanai vai pakalpojumu sniegšanai izvēlēto komersantu atbilstību pakalpojuma sniegšanai IKT kritiskajā infrastruktūrā vai Eiropas mērogā īpaši nozīmīgā kritiskajā infrastruktūrā vai piekļuvei tai. Ja ir saņemts negatīvs Satversmes aizsardzības biroja atzinums, IKT kritiskās infrastruktūras, tajā skaitā Eiropas mērogā īpaši nozīmīgas kritiskās infrastruktūras, īpašnieks vai tiesiskais valdītājs liedz komersantam vai personai piekļuvi A, B un C IKT kritiskajai infrastruktūrai vai Eiropas mērogā īpaši nozīmīgai kritiskajai infrastruktūrai un tās funkcionēšanai nozīmīgai informācijai vai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 norīko par IKT kritiskās infrastruktūras drošību atbildīgo personu. IKT kritiskās infrastruktūras īpašnieka vai tiesiskā valdītāja par IKT kritiskās infrastruktūras drošību atbildīgā persona vienlaikus ir arī konkretā IKT kritiskās infrastruktūras īpašnieka vai tiesiskā valdītāja kiberdrošības pārvaldnieks.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130. punkts ir redakcionāli un saturiski n""esaprotams. Lūgums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 IKT kritiskās infrastruktūras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 izstrādā darbības nepārtrauktības plānu valsts apdraudējuma gadījumam atbilstoši šo noteikumu 8.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 norīko par darbības nepārtrauktības plānošanu valsts apdraudējuma gadījumam atbildīgo personu un nosaka tās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130.2.1. sadarbībā ar nozares ministriju un Aizsardzības ministriju sagatavot darbības nepārtrauktības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 sadarbībā ar nozares ministriju un Aizsardzības ministriju nodrošināt darbības nepārtrauktības plāna regulāru aktualizēšanu."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IKT kritiskās infrastruktūras īpašnieks vai tiesiskais valdītājs ne retāk kā reizi četros gados vai, ja ir būtiskas izmaiņas, ne vēlāk kā gada laikā iesniedz Aizsardzības ministrijā un nozares ministrijā pašvērtējumu par darbības nepārtrauktības plāna valsts apdraudējuma gadījumam aktualizēšanu. Nozares ministrija sadarbībā ar Aizsardzības ministriju var jebkurā laikā izlases veidā izvērtēt darbības nepārtrauktības plānu valsts apdraudējuma gadījumam un, ja nepieciešams, ieteikt tajā veicamās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Projekta 135. punktu, paredzot, ka IKT kritiskās infrastruktūras īpašnieks vai tiesiskais valdītājs pašvērtējumu par darbības nepārtrauktības plāna valsts apdraudējuma gadījumam aktualizēšanu iesniedz arī Satversmes aizsardzības birojam, kā arī Satversmes aizsardzības birojs var jebkurā laikā izlases veidā izvērtēt darbības nepārtrauktības plānu valsts apdraudējuma gadījumam un, ja nepieciešams, ieteikt tajā veicamās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IKT kritiskās infrastruktūras īpašnieks vai tiesiskais valdītājs šo noteikumu </w:t>
            </w:r>
            <w:r w:rsidR="00000000" w:rsidRPr="00000000" w:rsidDel="00000000">
              <w:rPr>
                <w:rtl w:val="0"/>
              </w:rPr>
              <w:t xml:space="preserve">140.</w:t>
            </w:r>
            <w:r w:rsidR="00000000" w:rsidRPr="00000000" w:rsidDel="00000000">
              <w:rPr>
                <w:rtl w:val="0"/>
              </w:rPr>
              <w:t xml:space="preserve"> un </w:t>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punktā minētos ziņojumus nosūta arī Satversmes aizsardzības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arī būtisko pakalpojumu sniedzējs nosūta Satversmes aizsardzības birojam šī Projekta 140.1. un 140.2. apakšpunktā un 141. punktā minētos ziņojumus.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Kiberdrošības audits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Projekta 8.1. apakšnodaļas regulējumu, skaidri paredzot, ka subjekti, izņemot IKT kritiskās infrastruktūras īpašnieku vai tiesisko valdītāju, kiberdrošības audita ārpakalpojuma sniedzēju var izvēlēties no apakšnodaļā aprakstītā auditoru saraksta. Savukārt, apakšnodaļas ietvaros ir skaidri jāparedz, ka IKT kritiskās infrastruktūras īpašnieks vai tiesiskais valdītājs audita ārpakalpojuma sniedzēju var izvēlēties no auditoru saraksta vai ārpus tā, saskaņojot attiecīgo ārpakalpojuma sniedzēju atbilstoši Projekta 110.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149.5. kompetentā kiberincidentu novēršanas institūcija Nacionālā kiberdrošības centra vai Satversmes aizsardzības biroja uzdevumā;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apakšpunkta regulējums un mērķis.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Ielaušanās testi un drošības skenēšana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ņemt vērā SAB izstrādāto un 17.01. Aizsardzības ministrijai nosūtīto Projekta 8.2. apakšnodaļas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pienākumu tiem subjektiem, kuri jau ir noteikuši personas, kuru amata pienākumi paredz Projekta ietvaros noteiktā kiberdrošības pārvaldnieka, par žurnālfailiem atbildīgās personas, par rezerves kopijām atbildīgās personas, kā arī atbildīgās personas par darbības nepārtrauktības plānu valsts apdraudējuma gadījumam uzdevumu izpildi, paziņot par to noteikšanu attiecīgi Nacionālajam kiberdrošības centram un/vai Satversmes aizsardzības birojam 3 mēnešu laikā no Ministru kabineta noteikumu spēkā stāšanās brīža.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Ārpakalpojumu līgumi, kas noslēgti pirms šo noteikumu stāšanās spēkā un neatbilst šajos noteikumos noteiktajām ārpakalpojumu prasībām, var palikt spēkā ne vēlāk kā līdz 2030.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Izņēmumu par neatbilstību Projektā noteiktajām ārpakalpojuma prasībām (Projekta 4. nodaļa) nevar attiecināt līdz 2030. gada 1. janvārim, tādējādi radot neparedzamus un nekontrolējamus draudus nacionālajai drošībai. Satversmes aizsardzības birojs aicina pārejas noteikumos noteikt īsāku pārejas periodu, kā arī kārtību kādā subjekts pārbauda esošo ārpakalpojuma līgumu atbilstību Projektā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Šajos noteikumos noteiktās ārpakalpojumu prasības var nepiemērot publiskajiem iepirkumiem, kuri ir uzsākti pirms noteikumu stāšanās spēkā, bet ne vēlāk kā līdz 2030.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palīgteikuma "bet ne vēlāk kā līdz 2030. gada 1. janvārim" mērķi saistībā ar pirms Ministru kabineta noteikumu spēkā stāšanās uzsāktajiem publiskajiem iepirkumiem.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punkts neattiecas uz IKT kritiskās infrastruktūras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IKT kritiskās infrastruktūras īpašniekiem vai tiesiskajiem valdītājiem sešu mēnešu pārejas termiņu no Ministru kabineta noteikumu spēkā stāšanās brīža, kuru laikā jānodrošina atbilstība Projektā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Nacionālais kiberdrošības centrs sadarbībā ar Satversmes aizsardzības biroju līdz 2025. gada 1. septembrim izstrādā šo noteikumu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95.</w:t>
            </w:r>
            <w:r w:rsidR="00000000" w:rsidRPr="00000000" w:rsidDel="00000000">
              <w:rPr>
                <w:rtl w:val="0"/>
              </w:rPr>
              <w:t xml:space="preserve"> punktā minētās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186. punktu atbilstoši SAB iebildumiem pie Projekta 38. punkta un 3.12. apakšnodaļas.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Paziņojuma par kiberdrošības pārvaldnieku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ir noteikti vairāki par kiberdrošību atbildīgo personu amati, nepieciešams precizēt gan veidlapas nosaukumu, gan saturu, atteicinot to uz visām par kiberdrošību atbildīgajām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Metodika informācijas sistēmas konfidencialitātes, integritātes un pieejamības drošības klases noteikšanai pēc tajā elektroniski apstrādājamajiem informācijas resursiem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pārskatīt metodiku informācijas sistēmas drošības klašu noteikšanai, izvērtējot C klases sistēmām noteikto kritēriju attiecināšanu un piemērojamību.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2.Projekta tekstā nepieciešams ietvert 4. pielikumā noteikto, ka A klases informācijas sistēmas var būt tikai būtisko pakalpojumu sniedzējiem.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kurai pēdējo piecu gadu laikā nav diagnosticēti psihiski traucējumi vai alkohola, narkotisko, psihotropo vai toksisko vielu atkarība;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apakšpunktu, tādējādi paredzot iespēju katrā konkrētajā gadījumā vērtēt personas veselības stāvokļa atbilstību un iespējamos drošības riskus kiberdrošības pārvaldnieka amata 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kuru Satversmes aizsardzības birojs nav konstatējis drošības riskus, kas var būt par pamatu apšaubīt fiziskās personas uzticamību.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drošības riski var būt dažādi un plašāk vērtējami par personas uzticamību, nepieciešams svītrot 12.11. apakšpunkta palīgteikumu.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par kuru Satversmes aizsardzības birojs nav konstatējis drošības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Būtisko pakalpojumu sniedzējs, kurš nav IKT kritiskās infrastruktūras īpašnieks vai tiesiskais valdītājs, par kiberdrošības pārvaldnieku var noteikt fizisku personu, kurai ir NATO, Eiropas Savienības vai Eiropas Ekonomikas zonas valsts pilsonība, un kura atbilst šo noteikumu </w:t>
            </w:r>
            <w:r w:rsidR="00000000" w:rsidRPr="00000000" w:rsidDel="00000000">
              <w:rPr>
                <w:rtl w:val="0"/>
              </w:rPr>
              <w:t xml:space="preserve">12.2.</w:t>
            </w:r>
            <w:r w:rsidR="00000000" w:rsidRPr="00000000" w:rsidDel="00000000">
              <w:rPr>
                <w:shd w:fill="#ffffff" w:val="clear"/>
                <w:rtl w:val="0"/>
              </w:rPr>
              <w:t xml:space="preserve">–</w:t>
            </w:r>
            <w:r w:rsidR="00000000" w:rsidRPr="00000000" w:rsidDel="00000000">
              <w:rPr>
                <w:rtl w:val="0"/>
              </w:rPr>
              <w:t xml:space="preserve">12.5.</w:t>
            </w:r>
            <w:r w:rsidR="00000000" w:rsidRPr="00000000" w:rsidDel="00000000">
              <w:rPr>
                <w:rtl w:val="0"/>
              </w:rPr>
              <w:t xml:space="preserve"> un </w:t>
            </w:r>
            <w:r w:rsidR="00000000" w:rsidRPr="00000000" w:rsidDel="00000000">
              <w:rPr>
                <w:rtl w:val="0"/>
              </w:rPr>
              <w:t xml:space="preserve">13.2.</w:t>
            </w:r>
            <w:r w:rsidR="00000000" w:rsidRPr="00000000" w:rsidDel="00000000">
              <w:rPr>
                <w:rtl w:val="0"/>
              </w:rPr>
              <w:t xml:space="preserve"> apakšpunkta prasībām, ja būtisko pakalpojumu sniedzēja kapitāla daļas īpašnieks ir NATO, Eiropas Savienības vai Eiropas Savienības zonas valstī reģistrēta privāto tiesību juridiskā persona vai šīs valsts publiskā persona.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paredzēt, ka būtisko pakalpojumu sniedzējs, kurš nav IKT kritiskās infrastruktūras īpašnieks vai tiesiskais valdītājs, par kiberdrošības pārvaldnieku var noteikt fizisku personu, kurai ir NATO, Eiropas Savienības vai Eiropas Ekonomikas zonas valsts pilsonība, un kura atbilst šo noteikumu 12.2.–12.5. un 13.2. apakšpunkta prasībām, ja būtisko pakalpojumu sniedzēja kapitāldaļu īpašnieks ir jebkurā ārvalstī reģistrēta juridiskā persona vai šīs valsts publiskā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52.6. atzīmi par to, vai kiberincidents uzskatāms par nozīmīgu kiberincidentu.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Projekta 52.6. apakšpunktā ietvert atsauci uz Projekta 7. nodaļu, kas paredz nozīmīga kiberincidenta termina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nosaka identificēto lietotāju piekļuves tiesību līmeni un autentifikācijas metodes, ņemot vērā informācijas resursa veidu un informācijas sistēmas drošības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ietvaros vienādot termina lietojumus un komentējamā apakšpunktā lietot vārdu "klase".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"54.2. nosaka identificēto lietotāju piekļuves tiesību līmeni un autentifikācijas metodes, ņemot vērā informācijas resursa veidu un informācijas sistēmas klasi;"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lietotājs var veikt darbības ar informācijas resursiem informācijas sistēmā tikai pēc veiksmīgas autentifikācijas ar viņam piešķirto lietotāja kontu. Ja informācijas sistēmas darbības nepārtrauktības dēļ aktīvā lietotāja konta nomaiņa tās lietošanas laikā nav iespējama, pieļaujams pēc veiksmīgas autentifikācijas informācijas sistēmā izmantot kopīgu kontu vairākiem lietotājiem, ja tiek nodrošināta iespēja identificēt lietotāju citā veidā (piemēram maiņu grafiks, videonovērošana, elektronisks vai papīra lietotāju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autentifikācijas prasība ir jāattiecina arī uz IKT resursiem, līdz ar to nepieciešams precizēt Projekta 55.1.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bloķēt vai uzdot administratoram bloķēt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58.3. apakšpunktu atbilstoši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kiberincidenta vai pamatotu aizdomu par kiberincidentu gadījumā bloķēt vai uzdot administratoram bloķēt ar kiberincidentu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ja attiecināms, subjekta viesu (apmeklētāju) piekļuve internetam tiek nodrošināta, izmantojot no iekšējā tīkla fiziski vai loģiski atdalītu tīklu ar atsevišķu reālo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59.2. apakšpunktā ietverto vārdu savienojumu "atsevišķu reālo IP adresi", lai nepārprotami nošķirtu publiskās no lokālajām IP adresēm, izsakot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"59.2. ja attiecināms, subjekta viesu (apmeklētāju) piekļuve internetam tiek nodrošināta, izmantojot no iekšējā tīkla fiziski vai loģiski atdalītu tīklu ar atsevišķu reālo publisko IP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Subjekts nodrošina informācijas sistēmu žurnālfailu un tīkla plūsmas žurnālfailu veidošanu un uzglabāšanu. Žurnālfailus uzglabā: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atsevišķām subjektu kategorijām būtu nepieciešams nodrošināt informācijas sistēmu žurnālfailu un tīkla plūsmas žurnālfailu uzglabāšanau nodalītos no informācijas sistēmas nodalītā IKT resursā.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64.5. izmantoto tīkla protokolu (piemēram, TCP, UDP);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64.5. apakšpunktu aiz vārda "tīkla" ar vārdu "transporta".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Subjekts organizē tā nodarbināto, kuri lieto IKT, apmācību kiberdrošības jautājumos, izvēloties tādu apmācības veidu un saturu, kas atbilst nodarbināto profesionālajai sagatavotībai, ņemot vērā nodarbināto izglītību, iepriekšējo apmācību, darba pieredzi un spējas, kā arī subjekta darbības specifiku. Apmācību kopums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aizvietot vārdus "kuri lieto IKT" ar vārdiem "kuri ir subjekta IKT resursu un informācijas sistēmu reģistrētie lietotāji".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101.3.2. subjekta tiesības dot ārpakalpojuma sniedzējam obligāti izpildāmus norādījumus jautājumos, kas saistīti ar godprātīgu, kvalitatīvu, savlaicīgu un normatīvo aktu prasībām atbilstošu ārpakalpojuma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101.3.2. apakšpunktu, ņemot vērā, ka ārpakalpojums pēc būtības jāpilda godprātīgi, kvalitatīvi, savlaicīgi un normatīvo aktu prasībām atbilstoši, vai precizēt punktu, norādot, ka ir jāievēro subjekta noteiktās kiberdrošības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IKT kritiskās infrastruktūras īpašnieks vai tiesiskais valdītājs savā darbībā izmanto IKT, kas atbilst šajos noteikumos noteiktajām prasībām, kā arī ņem vērā Satversmes aizsardzības biroja izstrādātos ieteikumus par izmantojamām IKT un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Projekta 124. punktu precizēt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IKT kritiskās infrastruktūras īpašnieks vai tiesiskais valdītājs ņem vērā Satversmes aizsardzības biroja izstrādātos ieteikumus par izmantojamiem IKT resursiem un 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Satversmes aizsardzības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Projektu ar jaunu apakšpunktu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"125.3.3. par IKT kritiskās infrastruktūras svītrošanu no kritiskās infrastruktūras kopuma vai Eiropas mērogā īpaši nozīmīgas kritiskās infrastruktūras statusa zaudēšanu."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IKT kritiskās infrastruktūras īpašnieks vai tiesiskais valdītājs, izbeidzot darba tiesiskās attiecības ar personu, kurai ir izveidots administratora lietotāja konts, bloķē konkrēto administratora lietotāja kontu brīdī, kad personai tiek paziņots par darba tiesisko attiecību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129. punktā noteikto pienākumu būtu nepieciešams attiecināt ne tikai uz IKT kritiskās infrastruktūras īpašnieku vai tiesisko valdītāju, bet arī uz visiem subjektiem, kuru īpašumā vai valdījumā ir A un B konfidencialitātes drošības klases informācijas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Kiberincidentu novēršanas institūcijas vadītājs izvērtē tās atbilstību šo noteikumu </w:t>
            </w:r>
            <w:r w:rsidR="00000000" w:rsidRPr="00000000" w:rsidDel="00000000">
              <w:rPr>
                <w:rtl w:val="0"/>
              </w:rPr>
              <w:t xml:space="preserve">136.</w:t>
            </w:r>
            <w:r w:rsidR="00000000" w:rsidRPr="00000000" w:rsidDel="00000000">
              <w:rPr>
                <w:rtl w:val="0"/>
              </w:rPr>
              <w:t xml:space="preserve"> punktā minētajām prasībām vismaz reizi piecos gados un par to informē Nacionālo kiberdrošības centru līdz attiecīgā kalendārā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nepieciešamību samazināt Projekta 137. punktā paredzēto atbilstības izvērtējuma periodiskumu, samazinot noteikto piecu gadu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Kiberincidentu novēršanas institūcija izmanto agrās brīdināšanas sensorus, lai iegūtu drošības telemetrijas datus par IKT notikumiem un procesiem subjekta IKT infrastruktūrā ar mērķi savlaicīgi identificēt kiberapdraudējuma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160. punktā skaidri jāparedz, ka kiberincidentu novēršanas institūcijai ir tiesības izvietot agrās brīdināšanas sensorus, savukārt subjektam ir pienākums ievērot šīs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nepieciešams noteikt skaidru agrās brīdināšanas sensoru izvietošanas (t.sk., izvietošanas pieteikšanas) kārtību, lai preventīvi novērstu citu personu ļaunprātīgu darbību iespēju, uzdodoties par kiberincidentu novēršanas institūcijas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Aleksis Valts Putniņš (SAB)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31.01.2025.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