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2025.gada 23.jūlijā tika emitēta viena bezprocentu obligācija, lūgums precizēt anotācijas ceturtās problēmas aprakstu, aizstājot teikumu "Bezprocentu valsts vērtspapīri nav emitēti kopš 2022.gada augusta."  ar teikumu "Kopš 2022.gada augusta ir emitēta tikai viena bezprocentu obligācija".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Karelova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18.08.2025.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18.08.2025.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Atzinumi_24-TA-3000.docx</dc:title>
</cp:coreProperties>
</file>

<file path=docProps/custom.xml><?xml version="1.0" encoding="utf-8"?>
<Properties xmlns="http://schemas.openxmlformats.org/officeDocument/2006/custom-properties" xmlns:vt="http://schemas.openxmlformats.org/officeDocument/2006/docPropsVTypes"/>
</file>