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nosakāms maksimāli pieļaujamais valsts budžeta izdevumu kopapjoms un maksimāli pieļaujamais valsts budžeta izdevumu kopējais apjoms katrai ministrijai un citai centrālajai valsts iestādei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Atzīt par spēku zaudējušiem Ministru kabineta 2012. gada 11. decembra noteikumus Nr. 867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2012. gada 11. decembra noteikumi Nr. 867 "Kārtība, kādā nosakāms maksimāli pieļaujamais valsts budžeta izdevumu kopapjoms un maksimāli pieļaujamais valsts budžeta izdevumu kopējais apjoms katrai ministrijai un citām centrālajām valsts iestādēm vidējam termiņam" ir zaudējuši spēku 2022. gada 3. novembrī, proti, vienlaikus ar 2022. gada 6. oktobrī pieņemtā likuma "Grozījumi Likumā par budžetu un finanšu vadību" spēkā stāšanos. Ievērojot minēto, lūdzam svītrot Ministru kabineta noteikumu projekta "Kārtība, kādā nosakāms maksimāli pieļaujamais valsts budžeta izdevumu kopapjoms un maksimāli pieļaujamais valsts budžeta izdevumu kopējais apjoms katrai ministrijai un citai centrālajai valsts iestādei vidējam termiņam" (turpmāk – projekts) 55. punktu,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un pašvaldību institūciju amatpersonu un darbinieku atlīdzības likuma pārejas noteikumu 53. punktā noteiktajam attiecīgais regulējums par Valsts prezidenta un Korupcijas novēršanas un apkarošanas biroja priekšnieka mēnešalgu stāsies spēkā </w:t>
            </w:r>
            <w:r w:rsidR="00000000" w:rsidRPr="00000000" w:rsidDel="00000000">
              <w:rPr>
                <w:u w:val="single"/>
                <w:rtl w:val="0"/>
              </w:rPr>
              <w:t xml:space="preserve">2023. gada 1. janvārī</w:t>
            </w:r>
            <w:r w:rsidR="00000000" w:rsidRPr="00000000" w:rsidDel="00000000">
              <w:rPr>
                <w:rtl w:val="0"/>
              </w:rPr>
              <w:t xml:space="preserve">. Līdz ar to projektā paredzētais attiecīgais regulējums nevar stāties spēkā pirms attiecīgo grozījumu Valsts un pašvaldību institūciju amatpersonu un darbinieku atlīdzības likumā spēkā stāšanās. Ievērojot minēto, ja paredzēts, ka projekts stāsies spēkā pirms 2023. gada 1. janvāra, nepieciešams papildināt projekta VI nodaļu ar attiecīgu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aprēķina maksimāli pieļaujamo valsts budžeta izdevumu kopapjomu un maksimāli pieļaujamo valsts budžeta izdevumu kopējo apjomu katrai ministrijai un citai centrālajai valsts iestādei (turpmāk – ministrija)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Likuma par budžetu un finanšu vadību 18.</w:t>
            </w:r>
            <w:r w:rsidR="00000000" w:rsidRPr="00000000" w:rsidDel="00000000">
              <w:rPr>
                <w:vertAlign w:val="superscript"/>
                <w:rtl w:val="0"/>
              </w:rPr>
              <w:t xml:space="preserve">1</w:t>
            </w:r>
            <w:r w:rsidR="00000000" w:rsidRPr="00000000" w:rsidDel="00000000">
              <w:rPr>
                <w:rtl w:val="0"/>
              </w:rPr>
              <w:t xml:space="preserve"> panta ceturtajā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Maksimāli pieļaujamā izdevumu kopapjoma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projektos neveido nodaļas, kurās ir tikai viens punkts. Ievērojot minēto, lūdzam precizēt projekta 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V nodaļā (piemēram, projekta 24. , 25., 26., 27. un 28. punktā) paredzēto regulējumu atbilstoši projekta 1. un 2. pielikumā ietvertajam veidlapas nosaukumam, nepieciešamības gadījumā paredzot attiecīgus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objektu (ēka, būve, zeme, inženiertehniskās un tehnoloģiskās iekārtas, specializētās iekārtas un operatīvais transports), veicamo darbību (iegāde, būvniecība vai atjaunošana) un minētā objekta atrašanās vietu (vietējās pašvaldības nosaukums), ja kapitālie izdevumi ir saistīti ar ēkas, būves, zemes, inženiertehniskās un tehnoloģiskās iekārtas, specializētās iekārtas un operatīvā transporta iegādi, būvniecību vai to atjaunošanu. Sniedz informāciju, vai pēdējo triju gadu laikā ir bijis piešķirts finansējums šādam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 panta 3. punktā noteiktajam </w:t>
            </w:r>
            <w:r w:rsidR="00000000" w:rsidRPr="00000000" w:rsidDel="00000000">
              <w:rPr>
                <w:u w:val="single"/>
                <w:rtl w:val="0"/>
              </w:rPr>
              <w:t xml:space="preserve">būve ir būvdarbu rezultātā radusies ar zemi vai gultni saistīta ķermeniska lieta (ēka vai inženierbūve)</w:t>
            </w:r>
            <w:r w:rsidR="00000000" w:rsidRPr="00000000" w:rsidDel="00000000">
              <w:rPr>
                <w:rtl w:val="0"/>
              </w:rPr>
              <w:t xml:space="preserve">, kurai ir nosakāms būves lietošanas veids. Ievērojot minēto, lūdzam svītrot projekta 32.11. apakšpunktā vārdu "ēka" (attiecīgā locījumā), jo tas ir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Ceļu satiksmes likumā tiek lietots termins "</w:t>
            </w:r>
            <w:r w:rsidR="00000000" w:rsidRPr="00000000" w:rsidDel="00000000">
              <w:rPr>
                <w:u w:val="single"/>
                <w:rtl w:val="0"/>
              </w:rPr>
              <w:t xml:space="preserve">operatīvais transportlīdzeklis</w:t>
            </w:r>
            <w:r w:rsidR="00000000" w:rsidRPr="00000000" w:rsidDel="00000000">
              <w:rPr>
                <w:rtl w:val="0"/>
              </w:rPr>
              <w:t xml:space="preserve">", lūdzam precizēt projekta 32.11. apakšpunktā vārdus "</w:t>
            </w:r>
            <w:r w:rsidR="00000000" w:rsidRPr="00000000" w:rsidDel="00000000">
              <w:rPr>
                <w:u w:val="single"/>
                <w:rtl w:val="0"/>
              </w:rPr>
              <w:t xml:space="preserve">operatīvais transports</w:t>
            </w:r>
            <w:r w:rsidR="00000000" w:rsidRPr="00000000" w:rsidDel="00000000">
              <w:rPr>
                <w:rtl w:val="0"/>
              </w:rPr>
              <w:t xml:space="preserv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nav skaidrs, kas ir projekta 32.11. apakšpunktā minētās inženiertehniskās un tehnoloģiskās iekārtas, kā arī specializētās iekārtas, tādēļ lūdzam precizēt projekta 32.11. apakšpunktu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1. pielikuma 9.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Ministru kabinets ir pieņēmis lēmumu par starpnozaru prioritāro pasākumu, kas skar vairāku ministriju kompetenci, kopējo līdzekļu pieprasījumu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sagatavo un iesniedz Finanšu ministrijā tā ministrija, kas ir noteikta par atbildīgo Ministru kabineta lēmumā, bet pārējās iesaistītās ministrijas līdzekļu pieprasījumu iesniedz ministrijai, kas atbildīga par prioritārā pasākuma sagatavošanu. Ja Ministru kabinets lēmumā nav noteicis atbildīgo ministriju starpnozaru prioritārā pasākuma sagatavošanai un starp ministrijām nav panākta cita savstarpēja vienošanās, par papildu finansējuma pieprasīšanu starpnozaru pasākumam (atbilstoši plānošanas dokumentā, normatīvā akta projekta anotācijā norādītajam) ir atbildīga tā iestāde, kas ir izstrādājusi un virzījusi apstiprināšanai attiecīgo plānošanas dokumentu vai normatīvā akta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38. punktā ir minēts Ministru kabineta lēmums, lūdzam izvērtēt projekta 38. punktā minēto vārdu "plānošanas dokumentā, normatīvā akta projekta anotācijā" un "plānošanas dokumentu vai normatīvā akta projektu"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2021. gada 7. septembra noteikumos Nr. 617 "Tiesību akta projekta sākotnējās ietekmes izvērtēšanas kārtība" tiek minēts termins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finanšu ministra organizētajā izvērtēšanas procesā konstatē, ka ministriju iesniegtos prioritāro pasākumu pieteikumus ir nepieciešams precizēt vai ir nepieciešama papildu informācija, ministrija finanšu ministra noteiktajā termiņā iesniedz Finanšu ministrijā atbilstoši precizētus un papildinātus prioritāro pasākumu pieteikumus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aktualizēto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Ja saistībā ar prioritāro pasākumu detalizēti aprēķini ir pieejami tiesību akta sākotnējās ietekmes novērtējuma ziņojumā (anotācijā), attīstības plānošanas dokumentā vai tā anotācijā un tie atbilst prioritārā pasākuma pieteikumam, ministrija norāda atbilstošu atsauci pie citas būtiskas informācijas un detalizētus aprēķinus nepievieno.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2021. gada 7. septembra noteikumos Nr. 617 "Tiesību akta projekta sākotnējās ietekmes izvērtēšanas kārtība" tiek minēts termins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ziņojums (anotācija)", lūdzam attiecīgi precizēt projekta 48.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pievieno tiesību akta projektam, nevis attīstības plānošanas dokumenta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kabinets </w:t>
            </w:r>
            <w:r w:rsidR="00000000" w:rsidRPr="00000000" w:rsidDel="00000000">
              <w:rPr>
                <w:u w:val="single"/>
                <w:rtl w:val="0"/>
              </w:rPr>
              <w:t xml:space="preserve">izdod</w:t>
            </w:r>
            <w:r w:rsidR="00000000" w:rsidRPr="00000000" w:rsidDel="00000000">
              <w:rPr>
                <w:rtl w:val="0"/>
              </w:rPr>
              <w:t xml:space="preserve"> noteikumus, rīkojumus u.tml., bet Saeima </w:t>
            </w:r>
            <w:r w:rsidR="00000000" w:rsidRPr="00000000" w:rsidDel="00000000">
              <w:rPr>
                <w:u w:val="single"/>
                <w:rtl w:val="0"/>
              </w:rPr>
              <w:t xml:space="preserve">pieņem</w:t>
            </w:r>
            <w:r w:rsidR="00000000" w:rsidRPr="00000000" w:rsidDel="00000000">
              <w:rPr>
                <w:rtl w:val="0"/>
              </w:rPr>
              <w:t xml:space="preserve"> likumus, lūdzam precizēt projekta 1. pielikuma 10. punktā minētos vārdus "</w:t>
            </w:r>
            <w:r w:rsidR="00000000" w:rsidRPr="00000000" w:rsidDel="00000000">
              <w:rPr>
                <w:u w:val="single"/>
                <w:rtl w:val="0"/>
              </w:rPr>
              <w:t xml:space="preserve">apstiprinātiem</w:t>
            </w:r>
            <w:r w:rsidR="00000000" w:rsidRPr="00000000" w:rsidDel="00000000">
              <w:rPr>
                <w:rtl w:val="0"/>
              </w:rPr>
              <w:t xml:space="preserve">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22-TA-3075</w:t>
    </w:r>
    <w:r>
      <w:br/>
    </w:r>
    <w:r w:rsidR="00000000" w:rsidRPr="00000000" w:rsidDel="00000000">
      <w:rPr>
        <w:rtl w:val="0"/>
      </w:rPr>
      <w:t xml:space="preserve">Izdrukāts 22.11.2022.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22-TA-3075</w:t>
    </w:r>
    <w:r>
      <w:br/>
    </w:r>
    <w:r w:rsidR="00000000" w:rsidRPr="00000000" w:rsidDel="00000000">
      <w:rPr>
        <w:rtl w:val="0"/>
      </w:rPr>
      <w:t xml:space="preserve">Izdrukāts 22.11.2022.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Atzinumi_22-TA-3075.docx</dc:title>
</cp:coreProperties>
</file>

<file path=docProps/custom.xml><?xml version="1.0" encoding="utf-8"?>
<Properties xmlns="http://schemas.openxmlformats.org/officeDocument/2006/custom-properties" xmlns:vt="http://schemas.openxmlformats.org/officeDocument/2006/docPropsVTypes"/>
</file>