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novērtē Finanšu ministrijas (turpmāk – FM) ieguldīto darbu izstrādājot “Ēnu ekonomikas ierobežošanas plānu 2024.-2027. gadam” projektu (turpmāk – Plānu) un organizētās sanāksmes, lai skaidrotu plānā ietvertos pasākumus un to ietekmi. FICIL atkārtoti uzsver nepieciešamību strauji un pārdomāti virzīties uz priekšu, lai pieņemtu un ieviestu jēgpilnus pasākumus, kas tiešām sekmētu ēnu ekonomikas īpatsvara mazināšanos, tādejādi nodrošinot godīgu konkurenci visiem uzņēmumiem un vienlaikus mazinot zaudētos ienākumus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konceptuāli atbalsta Plānā ietveros pasākumus. Ņemot vērā esošo augsto ēnu ekonomikas īpatsvaru, vēlamies atgādināt par vajadzību noteikt ambiciozu mērķi ēnu ekonomikas mazināšanai, tādejādi uzlabojot kopējo uzņēmējdarbības vidi un iespējas nākotnē piesaistīt jaunas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vēlas uzsvērt, ka nepieciešams ieviest iedarbīgus pasākumus, meklēt cēloņus un risinājumus vairākām problēmām, kur visbiežāk nepieciešama starp-institucionālā pieeja, bet kuru risināšana ir būtiska ēnu ekonomikas mazināšanai valstiskā līmenī, piemēram, risinot problēmu ar lielo parādnieku skaitu valstī, personas ienākumu neatbilstība tās faktiskajam dzīves līmenim un reāliem ienākumiem u.c. FICIL atkārtoti uzsver, ka ir ļoti būtiski, ka VID īsteno uzraudzības un nodokļu kontroles procedūras ne tikai tiem uzņēmumiem, kuru auditēšana fiskāli atmaksātos. FICIL ieskatā, uzraudzības un nodokļu kontroles procedūras būtu jāīsteno attiecībā uz tiem uzņēmumiem, kuru darbības uzrāda risku VID sistēmā. Pretēji tiek veicināta nesodāmības sajūta starp nodokļu nemaksātāju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atkārtoti izsaka gatavību turpināt sadarboties ar valsts pārvaldi, lai uzlabotu uzņēmējdarbības vidi Latvijā. Tāpat esam gatavi, nepieciešamības gadījumā, tikties un skaidrot minētos priekšlikumus sīkāk.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Alhimionoks (FICIL)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