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būvniecības ierosinātājam piešķirtais Latvijas Republikas Uzņēmumu reģistra vienotais reģistrācijas numurs vai Valsts ieņēmumu dienesta nodokļu maksātāja reģistrācijas kods, vai personas kods (ja būvniecības ierosinātājs ir fiziskā persona), vai, ja būvniecības ierosinātājs ir ārzemnieks, par kuru nav iekļautas ziņas Latvijas Republikas Iedzīvotāju reģistrā, vai ārvalstī reģistrēta juridiskā persona, kas nav reģistrēta Latvijas Republikas Uzņēmumu reģistra vestajos reģistros vai Valsts ieņēmumu dienesta nodokļu maksātāju reģistrā, — citi identifikācijas dati, kuri atbilstoši vispārīgajos būvnoteikumos noteiktajam prasībām norādāmi būvniecības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"Iedzīvotāju reģistrs" ar vārdiem "Fizisko personu reģistrs"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no 2021. gada 28. jūnija stājās spēkā Fizisko personu reģistra likums un spēku zaudēja Iedzīvotāju reģistra likums, līdz ar to savu darbību izbeidza Iedzīvotāju reģistrs un iedzīvotāju reģistrācija tiek nodrošināta Fizisko personu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kuru nav iekļautas ziņas Fizisko personu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"Latvijas Republikas Iedzīvotāju reģistrā" ar vārdiem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no 2021. gada 28. jūnija stājās spēkā Fizisko personu reģistra likums un spēku zaudēja Iedzīvotāju reģistra likums, līdz ar to savu darbību izbeidza Iedzīvotāju reģistrs un iedzīvotāju reģistrācija tiek nodrošināta Fizisko personu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31.08.2024. 08.30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31.08.2024. 08.30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Atzinumi_24-TA-151.docx</dc:title>
</cp:coreProperties>
</file>

<file path=docProps/custom.xml><?xml version="1.0" encoding="utf-8"?>
<Properties xmlns="http://schemas.openxmlformats.org/officeDocument/2006/custom-properties" xmlns:vt="http://schemas.openxmlformats.org/officeDocument/2006/docPropsVTypes"/>
</file>