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5.1.1. specifiskā atbalsta mērķa “Vietējās teritorijas integrētās sociālās, ekonomiskās un vides attīstības un kultūras mantojuma, tūrisma un drošības veicināšana pilsētu funkcionālajās teritorijās”  5.1.1.3. pasākuma “Publiskās ārtelpas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Vidzemes plānošanas reģions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pasākumam plānoto un pieejamo kopējo finansējumu un katram plānošanas reģionam pieejamo finansējumu pasākuma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plānoto un pieejamo kopējo finansējumu un katra plānošanas reģiona teritorijā pieejamo finansējumu pasākuma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plānoto un pieejamo kopējo finansējumu un katra plānošanas reģiona teritorijā pieejamo finansējumu pasākuma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Ratnika (VPR)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Pasākumu īsteno atklātas projektu iesniegumu atlases veidā katra plānošanas reģiona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īsteno atklātas projektu iesniegumu atlases veidā katra plānošanas reģiona teritorijas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īsteno atklātas projektu iesniegumu atlases veidā katra plānošanas reģiona teritorijas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Ratnika (VPR)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Pasākuma ietvaros plānotais un pieejamais kopējais finansējums ir ne mazāks kā 27 840 000 </w:t>
            </w:r>
            <w:r w:rsidR="00000000" w:rsidRPr="00000000" w:rsidDel="00000000">
              <w:rPr>
                <w:i w:val="1"/>
                <w:rtl w:val="0"/>
              </w:rPr>
              <w:t xml:space="preserve">euro</w:t>
            </w:r>
            <w:r w:rsidR="00000000" w:rsidRPr="00000000" w:rsidDel="00000000">
              <w:rPr>
                <w:rtl w:val="0"/>
              </w:rPr>
              <w:t xml:space="preserve">, tai skaitā Eiropas Reģionālās attīstības fonda (turpmāk – ERAF) finansējums – 23 664 000 </w:t>
            </w:r>
            <w:r w:rsidR="00000000" w:rsidRPr="00000000" w:rsidDel="00000000">
              <w:rPr>
                <w:i w:val="1"/>
                <w:rtl w:val="0"/>
              </w:rPr>
              <w:t xml:space="preserve">euro</w:t>
            </w:r>
            <w:r w:rsidR="00000000" w:rsidRPr="00000000" w:rsidDel="00000000">
              <w:rPr>
                <w:rtl w:val="0"/>
              </w:rPr>
              <w:t xml:space="preserve"> un nacionālais finansējums (pašvaldību finansējums) – ne mazāks kā 4 176 000 </w:t>
            </w:r>
            <w:r w:rsidR="00000000" w:rsidRPr="00000000" w:rsidDel="00000000">
              <w:rPr>
                <w:i w:val="1"/>
                <w:rtl w:val="0"/>
              </w:rPr>
              <w:t xml:space="preserve">euro</w:t>
            </w:r>
            <w:r w:rsidR="00000000" w:rsidRPr="00000000" w:rsidDel="00000000">
              <w:rPr>
                <w:rtl w:val="0"/>
              </w:rPr>
              <w:t xml:space="preserve">,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Skaidrot finansējuma sadalījuma starp plānošanas reģioniem atbilstību MK apstiprinātājām Reģionālās politikas pamatnostādnēm 2021.-2027. gadam 3.1. nodaļā noteiktajam finansējuma sadalījuma koeficientam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Ratnika (VPR)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Skaidrot finansējuma sadalījuma starp plānošanas reģioniem atbilstību MK apstiprinātājām Reģionālās politikas pamatnostādnēm 2021.-2027. gadam 3.1. nodaļā noteiktajam finansējuma sadalījuma koeficientam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Ratnika (VPR)</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22-TA-3340</w:t>
    </w:r>
    <w:r>
      <w:br/>
    </w:r>
    <w:r w:rsidR="00000000" w:rsidRPr="00000000" w:rsidDel="00000000">
      <w:rPr>
        <w:rtl w:val="0"/>
      </w:rPr>
      <w:t xml:space="preserve">Izdrukāts 16.03.2023. 14.58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22-TA-3340</w:t>
    </w:r>
    <w:r>
      <w:br/>
    </w:r>
    <w:r w:rsidR="00000000" w:rsidRPr="00000000" w:rsidDel="00000000">
      <w:rPr>
        <w:rtl w:val="0"/>
      </w:rPr>
      <w:t xml:space="preserve">Izdrukāts 16.03.2023. 14.58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Atzinumi_22-TA-3340.docx</dc:title>
</cp:coreProperties>
</file>

<file path=docProps/custom.xml><?xml version="1.0" encoding="utf-8"?>
<Properties xmlns="http://schemas.openxmlformats.org/officeDocument/2006/custom-properties" xmlns:vt="http://schemas.openxmlformats.org/officeDocument/2006/docPropsVTypes"/>
</file>