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Klimata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Siltumnīcefekta gāzu emisiju samazināšanas un oglekļa dioksīda piesaistes mērķu noteikšana sektoriem un to izpilde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šobrīd esošo situāciju ar mērķu neizpildi,nepieciešams apsvērt jaunas metodikas izstrādi, ko iekļaut Nacionālajā enerģētikas un klimata plānā (jo tas ik desmit gadus tiek pārskatīts). LDDK aicina uz aktīvu diskusiju, lai izrunātu mērķu noteikšanas metodikas maiņu.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Dimbiere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Izstrādājot nozaru politiku, nozaru ministrijas izstrādā un īsteno rīcībpolitiku un pasākumus, kas tiešā vai netiešā veidā nodrošina siltumnīcefekta gāzu emisiju samazināšanas un oglekļa dioksīda piesaistes sektorālo mērķu izpildi: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pilnveidot skaidrojot, kura ministrija ir atbildīga par kūdras nozari, ņemot vērā, ka sākot ar 2026. gadu emisijas tiek uzskaitītas arī mitrzemēs. Līdz ar to nav saprotams vai kūdras nozare tiek skatīta zem zemes izmantošanas, zemes izmantošanas maiņas un mežsaimniecības sektora vai ražošanas sektora, attiecīgi Klimata un enerģētikas ministrijas (pēc vides jautājumu pārņemšanas) vai ekonomikas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Dimbiere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Klimata finanšu instrumentu konsultatīvā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kā tiks veidots sastāvs minētajai padomei.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Dimbiere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10.05.2024. 18.23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10.05.2024. 18.23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Atzinumi_21-TA-62.docx</dc:title>
</cp:coreProperties>
</file>

<file path=docProps/custom.xml><?xml version="1.0" encoding="utf-8"?>
<Properties xmlns="http://schemas.openxmlformats.org/officeDocument/2006/custom-properties" xmlns:vt="http://schemas.openxmlformats.org/officeDocument/2006/docPropsVTypes"/>
</file>