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2025. gada 28. janvāra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anotācijas 8.1.6. apakšpunktā ir norādīts, ka  4.2.1.5. pasākuma otrajai projektu iesniegumu atlases kārtas kārtai ir netieša ietekme uz horizontālo principu “Energoefektivitāte pirmajā vietā”, lūdzam papildināt anotāciju ar informāciju par to, kādas vispārīgās un specifiskās darbības ieteicams īstenot projektos, lai nodrošinātu horizontālā principa ”Energoefektivitāte pirmajā vietā” ievērošanu, tostarp skaidrojot, kādi rādītāji un kāds kritērijs tiks piemērots projektu iesniegumu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13.10.2025.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13.10.2025.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Atzinumi_25-TA-1537.docx</dc:title>
</cp:coreProperties>
</file>

<file path=docProps/custom.xml><?xml version="1.0" encoding="utf-8"?>
<Properties xmlns="http://schemas.openxmlformats.org/officeDocument/2006/custom-properties" xmlns:vt="http://schemas.openxmlformats.org/officeDocument/2006/docPropsVTypes"/>
</file>