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26. aprīļa noteikumos Nr. 260 "Kārtība, kādā lauksaimniekiem piešķir valsts atbalstu īstermiņa aizdevuma veidā"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Parlamenta un Padomes 2021. gada 2. decembra Regulas (ES) 2021/2116 par kopējās lauksaimniecības politikas finansēšanu, pārvaldību un uzraudzību un ar ko atceļ Regulu (ES) Nr. 1306/2013 44. panta 2. punkta "a" apakšpunkts paredz rīcības brīvību dalībvalstīm, lūdzam anotācijas 5.4. sadaļas 1. tabulas ailē par rīcības brīvību ietvert skaidrojumu par normā ietvertās rīcības brīvības izmantošanas apsvērumiem.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kārtējā gadā ir pieteicies ilgtspēju sekmējošajam ienākumu pamatatbalstam saskaņā ar normatīvajiem aktiem par tiešo maksājumu piešķiršanu un administrēšanu;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kas ir projekta 5.1. apakšpunktā minētie "normatīvie akti par tiešo maksājumu piešķiršanu un administrēšanu", tai skaitā, vai attiecīgais normatīvais akts ir stājies spēkā. Vēršam uzmanību, ka saskaņā ar Ministru kabineta 2009. gada 3. februāra noteikumu Nr. 108 "Normatīvo aktu projektu sagatavošanas noteikumi" (turpmāk - noteikumi Nr. 108) 136. punktu noteikumu projektā neietver atsau­ces uz normatīvo aktu vai normatīvo aktu, kas vēl nav stājies spēkā. Atsaucē var norādīt uz normatīvo aktu, kas vēl nav stājies spēkā, ja tas stāsies spēkā pirms noteikumu projekta stāšanās spēkā vai vienlaikus ar 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pieteiktos atbalstam, lauksaimnieks līdz kārtējā gada 1. septembrim iesniedz Lauku atbalsta dienesta elektroniskajā pieteikšanās sistēmā iesniegumu, apliecinot, ka Lauku atbalsta dienests ir tiesīgs ieturēt atbalsta summu no kārtējā gadā aprēķinātā ilgtspēju sekmējošā ienākumu pamatatbalsta avansa maksājuma vai gala maksājuma.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izmaiņas noteikumu 6. punktā attiecībā uz norādi, ka dienests </w:t>
            </w:r>
            <w:r w:rsidR="00000000" w:rsidRPr="00000000" w:rsidDel="00000000">
              <w:rPr>
                <w:u w:val="single"/>
                <w:rtl w:val="0"/>
              </w:rPr>
              <w:t xml:space="preserve">ir tiesīgs ieturēt</w:t>
            </w:r>
            <w:r w:rsidR="00000000" w:rsidRPr="00000000" w:rsidDel="00000000">
              <w:rPr>
                <w:rtl w:val="0"/>
              </w:rPr>
              <w:t xml:space="preserve"> atbalsta summu no attiecīgā maksājuma, īpaši ņemot vērā, ka noteikumu 13. punkts paredz, ka dienests </w:t>
            </w:r>
            <w:r w:rsidR="00000000" w:rsidRPr="00000000" w:rsidDel="00000000">
              <w:rPr>
                <w:u w:val="single"/>
                <w:rtl w:val="0"/>
              </w:rPr>
              <w:t xml:space="preserve">ietur</w:t>
            </w:r>
            <w:r w:rsidR="00000000" w:rsidRPr="00000000" w:rsidDel="00000000">
              <w:rPr>
                <w:rtl w:val="0"/>
              </w:rPr>
              <w:t xml:space="preserve"> atbalsta summu. Attiecīgi lūdzam precizēt projektu, nodrošinot konsekventas normas, vai sniegt pamatotu skaidrojumu anotācijā. Paužam bažas, ka nav arī skaidrs, kādēļ veiktas attiecīgas izmaiņas noteikumu 6. punktā (anotācijā nav ietverts pamatojums), attiecīgi lūdzam sniegt skaidrojumu anotācijā, tostarp skaidrojot normas praktisko piemērošanu (piemēram, kādi kritēriji tiks ņemti vērā, lai izlemtu, vai attiecīgo atbalsta summu ieturēt vai neieturēt), kā arī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Ilgtspēju sekmējošā ienākumu pamatatbalsta apmērs ir 40 </w:t>
            </w:r>
            <w:r w:rsidR="00000000" w:rsidRPr="00000000" w:rsidDel="00000000">
              <w:rPr>
                <w:i w:val="1"/>
                <w:rtl w:val="0"/>
              </w:rPr>
              <w:t xml:space="preserve">euro</w:t>
            </w:r>
            <w:r w:rsidR="00000000" w:rsidRPr="00000000" w:rsidDel="00000000">
              <w:rPr>
                <w:rtl w:val="0"/>
              </w:rPr>
              <w:t xml:space="preserve"> par tam pieteikto hektāru, un to nosaka, ņemot vērā ilgtspēju sekmējošā ienākumu pamatatbalsta avansa apmēru, kas aprēķināts saskaņā ar Eiropas Parlamenta un Padomes 2021. gada 2. decembra Regulas (ES) 2021/2116 par kopējās lauksaimniecības politikas finansēšanu, pārvaldību un uzraudzību un ar ko atceļ Regulu (ES) Nr. 1306/2013 (turpmāk – Padomes regula 2021/2116) 44. panta 2. punkta "a"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2022. gada 26. aprīļa noteikumi Nr. 260 "Kārtība, kādā lauksaimniekiem piešķir valsts atbalstu īstermiņa aizdevuma veidā" (turpmāk - noteikumi) neregulē ilgtspēju sekmējošā ienākumu pamatatbalstu, t.sk., tā apmēru. Noteikumu 1. punkts citstarp noteic, ka noteikumi nosaka </w:t>
            </w:r>
            <w:r w:rsidR="00000000" w:rsidRPr="00000000" w:rsidDel="00000000">
              <w:rPr>
                <w:u w:val="single"/>
                <w:rtl w:val="0"/>
              </w:rPr>
              <w:t xml:space="preserve">valsts atbalstu, ko lauksaimniekiem piešķir īstermiņa aizdevuma veidā</w:t>
            </w:r>
            <w:r w:rsidR="00000000" w:rsidRPr="00000000" w:rsidDel="00000000">
              <w:rPr>
                <w:rtl w:val="0"/>
              </w:rPr>
              <w:t xml:space="preserve">, lai nodrošinātu apgrozāmo līdzekļu pieejamību lauksaimniecības primāro produktu ražošanas procesa nodrošināšanai". Attiecīgi lūdzam precizēt projekta 8. punktu, nodrošinot tā atbilstību noteikumu 1.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Lauku atbalsta dienests izmaksātā atbalsta summu ietur no kārtējā gada ilgtspēju sekmējošā ienākumu pamatatbalsta avansa maksājuma, kas aprēķināts atbilstoši Padomes regulas 2021/2116 44. panta 2. punkta "a" apakšpunktam, vai no gala maksājuma.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13. punktā ietvertais palīgteikums "kas aprēķināts atbilstoši Padomes regulas 2021/2116 44. panta 2. punkta "a" apakšpunktam", šķiet, dublē 8. punktā ietverto identisko norādi. Ņemot vērā, ka saskaņā ar noteikumu Nr. 108 3.3. apakšpunktu normatīvā akta projektā neiekļauj normas, kas dublē pašā normatīvā akta projektā ietverto normatīvo regulējumu, aicinām precizēt projektu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w:t>
    </w:r>
    <w:r>
      <w:br/>
    </w:r>
    <w:r w:rsidR="00000000" w:rsidRPr="00000000" w:rsidDel="00000000">
      <w:rPr>
        <w:rtl w:val="0"/>
      </w:rPr>
      <w:t xml:space="preserve">Izdrukāts 22.03.2023.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w:t>
    </w:r>
    <w:r>
      <w:br/>
    </w:r>
    <w:r w:rsidR="00000000" w:rsidRPr="00000000" w:rsidDel="00000000">
      <w:rPr>
        <w:rtl w:val="0"/>
      </w:rPr>
      <w:t xml:space="preserve">Izdrukāts 22.03.2023.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Atzinumi_23-TA-246.docx</dc:title>
</cp:coreProperties>
</file>

<file path=docProps/custom.xml><?xml version="1.0" encoding="utf-8"?>
<Properties xmlns="http://schemas.openxmlformats.org/officeDocument/2006/custom-properties" xmlns:vt="http://schemas.openxmlformats.org/officeDocument/2006/docPropsVTypes"/>
</file>