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24-TA-1537: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Dzīvokļu īpašnieku kopība ir pielīdzināma juridiskai personai un tai piemēro uz juridiskajām personām attiecināmos noteikumus, ja vien šis likums vai citi normatīvie akti nenosaka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normu, ar kuru paredzēts 15. pantu papildināt ar 1.</w:t>
            </w:r>
            <w:r w:rsidR="00000000" w:rsidRPr="00000000" w:rsidDel="00000000">
              <w:rPr>
                <w:vertAlign w:val="superscript"/>
                <w:rtl w:val="0"/>
              </w:rPr>
              <w:t xml:space="preserve">2</w:t>
            </w:r>
            <w:r w:rsidR="00000000" w:rsidRPr="00000000" w:rsidDel="00000000">
              <w:rPr>
                <w:rtl w:val="0"/>
              </w:rPr>
              <w:t xml:space="preserve"> daļu, pielīdzinot dzīvokļu īpašnieku kopību juridiskajai personai.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esošā Dzīvokļa īpašuma likuma 15. panta pirmā daļa nosaka, ka dzīvokļu īpašnieku kopība ir tiesību subjekts, kas nozīmē, ka dzīvokļu īpašnieku kopībām ir spēja uzņemties tiesības un pienākumus, līdz ar to ļaujot tām būt par tiesisko attiecību dalībniekiem. Līdz ar to šī norma būtu uzskatāma par pietiekamu, lai dzīvokļu īpašnieku kopības varētu patstāvīgi uzņemties saistības, un nav nepieciešams atsevišķi tās pielīdzināt juridiskajām personām, vismaz ne no tiesībspējas iegūšanas perspektīvas.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pašreiz spēkā esošā Dzīvokļa īpašuma likuma 15.</w:t>
            </w:r>
            <w:r w:rsidR="00000000" w:rsidRPr="00000000" w:rsidDel="00000000">
              <w:rPr>
                <w:vertAlign w:val="superscript"/>
                <w:rtl w:val="0"/>
              </w:rPr>
              <w:t xml:space="preserve">3</w:t>
            </w:r>
            <w:r w:rsidR="00000000" w:rsidRPr="00000000" w:rsidDel="00000000">
              <w:rPr>
                <w:rtl w:val="0"/>
              </w:rPr>
              <w:t xml:space="preserve"> panta astotā daļa paredz, ka dzīvokļu īpašnieku kopība ir pielīdzināma juridiskajai personai tikai atsevišķās jomās – nodokļu tiesību un administratīvās atbildības jomās. Minētā norma ir būtiska, lai rastu skaidrību, ka dzīvokļu īpašnieku kopības, piemēram, maksā uzņēmumu ienākuma nodokli, nevis iedzīvotāju ienākuma nodokli, vai ka pie administratīvās atbildības būtu saucama dzīvokļu īpašnieku kopība, nevis, piemēram, katrs individuālais dzīvokļa īpašnieks. Analizējot pašlaik spēkā esošās Dzīvokļa īpašuma likuma normas, var secināt, ka ir arī citi gadījumi, kuros dzīvokļu īpašnieku kopība tiek pielīdzināta juridiskajai personai, piemēram, tai ir sava manta saskaņā ar šī likuma 15.</w:t>
            </w:r>
            <w:r w:rsidR="00000000" w:rsidRPr="00000000" w:rsidDel="00000000">
              <w:rPr>
                <w:vertAlign w:val="superscript"/>
                <w:rtl w:val="0"/>
              </w:rPr>
              <w:t xml:space="preserve">2</w:t>
            </w:r>
            <w:r w:rsidR="00000000" w:rsidRPr="00000000" w:rsidDel="00000000">
              <w:rPr>
                <w:rtl w:val="0"/>
              </w:rPr>
              <w:t xml:space="preserve"> panta pirmo daļu, un tai ir nošķirta mantiskā atbildība saskaņā ar šī likuma 15. panta otro daļu, kā arī tai ir savs likumiskais pārstāvis saskaņā ar šī likuma 15.</w:t>
            </w:r>
            <w:r w:rsidR="00000000" w:rsidRPr="00000000" w:rsidDel="00000000">
              <w:rPr>
                <w:vertAlign w:val="superscript"/>
                <w:rtl w:val="0"/>
              </w:rPr>
              <w:t xml:space="preserve">1</w:t>
            </w:r>
            <w:r w:rsidR="00000000" w:rsidRPr="00000000" w:rsidDel="00000000">
              <w:rPr>
                <w:rtl w:val="0"/>
              </w:rPr>
              <w:t xml:space="preserve"> panta pirmo daļu un Augstākās tiesas sprieduma lietā Nr. SKC-393/2023 paustajām atziņām.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jau šobrīd dzīvokļu īpašnieku kopība caur spēkā esošā Dzīvokļa īpašuma likuma regulējumu ir lielā mērā pielīdzināta juridiskajai personai, un vispārīga pielīdzināšana Tieslietu ministrijas ieskatā nav nepieciešama. Iemesls, kāpēc dzīvokļu īpašnieku kopības nevajadzētu pilnībā pielīdzināt juridiskajām personām, bet gan attiecībā tikai uz atsevišķiem aspektiem, var būt saistīts ar to, ka tādā gadījumā regulējumā jāparedz konkrēti izņēmumi no juridisko personu aspektiem, kurus noteikti nedrīkstētu attiecināt uz dzīvokļu īpašnieku kopībām. Tā, piemēram, viens no šādiem aspektiem ir anotācijā minētais skaidrojums, kāpēc dzīvokļu īpašnieku kopības nevajadzētu pakļaut maksātnespējas procesam. Iestrādājot normu, kas pielīdzina dzīvokļu īpašnieku kopības juridiskajām personām, tās tiek pakļautas maksātnespējas procesam, lai gan likumprojektā nav iestrādāts izņēmums no šādiem gadījumiem. Tāpat var būt arī citi gadījumi, kuros šāda pielīdzināšana var atstāt negatīvas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Tieslietu ministrija aicinātu rūpīgi pārskatīt likumprojekta normu, ar kuru paredzēts dzīvokļu īpašnieku kopībai piešķirt juridiskās personas statusu plašākā izpratnē, un </w:t>
            </w:r>
            <w:r w:rsidR="00000000" w:rsidRPr="00000000" w:rsidDel="00000000">
              <w:rPr>
                <w:u w:val="single"/>
                <w:rtl w:val="0"/>
              </w:rPr>
              <w:t xml:space="preserve">apsvērt, vai nav nepieciešams iestrādāt tādu pašu normu, kādu jau pašlaik paredz Dzīvokļa īpašuma likums, proti, ka juridiskajai personai to pielīdzina tikai nodokļu tiesību un administratīvās atbildības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nepieciešams juridiskās personas statusu attiecināt uz vēl kādu jomu, šādi </w:t>
            </w:r>
            <w:r w:rsidR="00000000" w:rsidRPr="00000000" w:rsidDel="00000000">
              <w:rPr>
                <w:u w:val="single"/>
                <w:rtl w:val="0"/>
              </w:rPr>
              <w:t xml:space="preserve">izņēmuma gadījumi būtu konkrēti jāatrunā likumā</w:t>
            </w:r>
            <w:r w:rsidR="00000000" w:rsidRPr="00000000" w:rsidDel="00000000">
              <w:rPr>
                <w:rtl w:val="0"/>
              </w:rPr>
              <w:t xml:space="preserve">, piemēram, papildinot likumprojekta normu par patiesā labuma guvēja ziņu reģistrēšanu ar normu, ka dzīvokļu īpašnieku kopība ir pielīdzināma juridiskajai personai arī attiecībā uz patiesā labuma guvēja identificēšanas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attiecīgi precizēt anotāciju, jo tas, lai dzīvokļu īpašnieku kopībām kā tiesību subjektam piemērotu no NILLTPFNL izrietošo pienākumu noskaidrot tās patieso labuma guvēju, nevar būt par pamatu, lai dzīvokļu īpašnieku kopības pilnībā pielīdzinātu juridiskajām personām </w:t>
            </w:r>
            <w:r w:rsidR="00000000" w:rsidRPr="00000000" w:rsidDel="00000000">
              <w:rPr>
                <w:u w:val="single"/>
                <w:rtl w:val="0"/>
              </w:rPr>
              <w:t xml:space="preserve">visās jomās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5</w:t>
            </w:r>
            <w:r w:rsidR="00000000" w:rsidRPr="00000000" w:rsidDel="00000000">
              <w:rPr>
                <w:b w:val="1"/>
                <w:rtl w:val="0"/>
              </w:rPr>
              <w:t xml:space="preserve"> pants. Dzīvokļu īpašnieku kopību  patieso labuma guvēju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kopībai ir pienākums atklāt un paziņot tās patieso labuma guvēju, kā arī šīs ziņas glabāt un aktualizēt, ievērojot Noziedzīgi iegūtu līdzekļu legalizācijas un terorisma un proliferācijas finansēšanas novēršanas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dzīvokļu īpašnieku kopības patiesajiem labuma guvējiem reģistrē un aktualizē, pamatojoties uz pārvaldnieka pieteikumu Latvijas Republikas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dzīvokļu īpašnieku kopību nepārstāv pārvaldnieks un dzīvokļu īpašnieku kopība nav pilnvarojusi citu personu to pārstāvēt, dzīvokļu īpašnieku kopību attiecībā uz šajā pantā noteiktajiem pienākumiem pārstāv visi dzīvokļu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Republikas Uzņēmumu reģistrs ziņas par dzīvokļu īpašnieku kopības patiesajiem labuma guvējiem reģistrē Latvijas Republikas Uzņēmumu reģistra vestajā Juridisko veidojumu patieso labuma guvēju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piedāvāto regulējumu attiecībā uz kopību patieso labuma guvēju reģistrāciju Juridisko veidojumu patieso labuma guvēju reģistrā, Reģistra ieskatā nepieciešams precizēt regulējumu attiecībā uz kopību patieso labuma guvēju reģistrācijas kārtību Reģistrā, tostarp noteikt pienākumu par kopības patieso labuma guvēju reģistrāciju maksāt valsts nodevu.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Saeimā izskatīšanā ir likumprojekts “Grozījumi likumā “Par Latvijas Republikas Uzņēmumu reģistru”” (Nr. 855/Lp14), kas precizē juridisko veidojumu patieso labuma guvēju reģistra vešanas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nodevas apmēru norādāms, ka deleģējums Ministru kabinetam noteikt valsts nodevas apmēru par patieso labuma guvēju reģistrāciju Juridisko veidojumu patieso labuma guvēju reģistrā jau šobrīd ir paredzēts likuma “Par Latvijas Republikas Uzņēmumu reģistru” 2.</w:t>
            </w:r>
            <w:r w:rsidR="00000000" w:rsidRPr="00000000" w:rsidDel="00000000">
              <w:rPr>
                <w:vertAlign w:val="superscript"/>
                <w:rtl w:val="0"/>
              </w:rPr>
              <w:t xml:space="preserve">20</w:t>
            </w:r>
            <w:r w:rsidR="00000000" w:rsidRPr="00000000" w:rsidDel="00000000">
              <w:rPr>
                <w:rtl w:val="0"/>
              </w:rPr>
              <w:t xml:space="preserve">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Republikas Uzņēmumu reģistrs ziņas par dzīvokļu īpašnieku kopības patiesajiem labuma guvējiem reģistrē Latvijas Republikas Uzņēmumu reģistra vestajā Juridisko veidojumu patieso labuma guvēju reģistrā atbilstoši likumā “Par Latvijas Republikas Uzņēmumu reģistru” noteiktajai šā reģistra vešanas kārtībai. Par kopības patieso labuma guvēju reģistrāciju juridisko veidojumu patieso labuma guvēju reģistrā maksājama valsts nodeva Ministru kabineta noteiktajā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5</w:t>
            </w:r>
            <w:r w:rsidR="00000000" w:rsidRPr="00000000" w:rsidDel="00000000">
              <w:rPr>
                <w:b w:val="1"/>
                <w:rtl w:val="0"/>
              </w:rPr>
              <w:t xml:space="preserve"> pants. Dzīvokļu īpašnieku kopību  patieso labuma guvēju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kopībai ir pienākums atklāt un paziņot tās patieso labuma guvēju, kā arī šīs ziņas glabāt un aktualizēt, ievērojot Noziedzīgi iegūtu līdzekļu legalizācijas un terorisma un proliferācijas finansēšanas novēršanas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dzīvokļu īpašnieku kopības patiesajiem labuma guvējiem reģistrē un aktualizē, pamatojoties uz pārvaldnieka pieteikumu Latvijas Republikas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dzīvokļu īpašnieku kopību nepārstāv pārvaldnieks un dzīvokļu īpašnieku kopība nav pilnvarojusi citu personu to pārstāvēt, dzīvokļu īpašnieku kopību attiecībā uz šajā pantā noteiktajiem pienākumiem pārstāv visi dzīvokļu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Republikas Uzņēmumu reģistrs ziņas par dzīvokļu īpašnieku kopības patiesajiem labuma guvējiem reģistrē Latvijas Republikas Uzņēmumu reģistra vestajā Juridisko veidojumu patieso labuma guvēju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celto iebildumu, ka nav pamata dzīvokļu īpašnieku kopību pilnībā pielīdzināt juridiskajām personām visās jomās, lūgums precizēt normu. Dzīvokļa īpašuma likuma 15.</w:t>
            </w:r>
            <w:r w:rsidR="00000000" w:rsidRPr="00000000" w:rsidDel="00000000">
              <w:rPr>
                <w:vertAlign w:val="superscript"/>
                <w:rtl w:val="0"/>
              </w:rPr>
              <w:t xml:space="preserve">5</w:t>
            </w:r>
            <w:r w:rsidR="00000000" w:rsidRPr="00000000" w:rsidDel="00000000">
              <w:rPr>
                <w:rtl w:val="0"/>
              </w:rPr>
              <w:t xml:space="preserve"> panta pirmajā daļā paredzams, ka attiecībā uz pienākumu atklāt patieso labuma guvēju, dzīvokļu īpašnieku kopība ir pielīdzināma juridiskajai personai.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 ir pielīdzināma juridiskai personai attiecībā uz pienākumu noskaidrot un atklāt tās patieso labuma guvēju. Dzīvokļu īpašnieku kopības patiesā labuma guvēja noskaidrošanā piemēro Noziedzīgi iegūtu līdzekļu legalizācijas un terorisma un proliferācijas finansēšanas novēršanas likuma 1.pabta 5.punkta a) apakšpunktā ietverto definīciju un patiesais labuma guvējs noskaidrojams un atklājams minētā likuma 18.</w:t>
            </w:r>
            <w:r w:rsidR="00000000" w:rsidRPr="00000000" w:rsidDel="00000000">
              <w:rPr>
                <w:vertAlign w:val="superscript"/>
                <w:rtl w:val="0"/>
              </w:rPr>
              <w:t xml:space="preserve">1</w:t>
            </w:r>
            <w:r w:rsidR="00000000" w:rsidRPr="00000000" w:rsidDel="00000000">
              <w:rPr>
                <w:rtl w:val="0"/>
              </w:rPr>
              <w:t xml:space="preserve"> un 18.</w:t>
            </w:r>
            <w:r w:rsidR="00000000" w:rsidRPr="00000000" w:rsidDel="00000000">
              <w:rPr>
                <w:vertAlign w:val="superscript"/>
                <w:rtl w:val="0"/>
              </w:rPr>
              <w:t xml:space="preserve">2 </w:t>
            </w:r>
            <w:r w:rsidR="00000000" w:rsidRPr="00000000" w:rsidDel="00000000">
              <w:rPr>
                <w:rtl w:val="0"/>
              </w:rPr>
              <w:t xml:space="preserve">panta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Buka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Dzīvokļu īpašnieku kopības, kas izveidotas līdz šā likuma spēkā stāšanās brīdim, Būvniecības valsts kontroles birojs Dzīvokļu īpašnieku kopību reģistrā reģistrē līdz 2026. gada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pārejas noteikumu 13. punkta kārtībā reģistrētās dzīvokļu īpašnieku kopības iesniedz pieteikumu ziņu reģistrācijai par tās patieso labuma guvēju Latvijas Republikas Uzņēmumu reģistram šā likuma 15.</w:t>
            </w:r>
            <w:r w:rsidR="00000000" w:rsidRPr="00000000" w:rsidDel="00000000">
              <w:rPr>
                <w:vertAlign w:val="superscript"/>
                <w:rtl w:val="0"/>
              </w:rPr>
              <w:t xml:space="preserve">5</w:t>
            </w:r>
            <w:r w:rsidR="00000000" w:rsidRPr="00000000" w:rsidDel="00000000">
              <w:rPr>
                <w:rtl w:val="0"/>
              </w:rPr>
              <w:t xml:space="preserve"> panta noteiktajā kārtībā līdz 2026. gada 1.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Ekonomikas ministrijas paustajai informācijai minētie grozījumi skars aptuveni 38 000 dzīvokļu īpašnieku kopību. Reģistrs apzinās, ka praksē tik liela skaita pieteikumu iesniegšana ir maz ticama. Respektējot tiesiskās paļāvības un tiesiskuma principu, Reģistrs savos apsvērumos primāri vadās pēc tā, ko attiecīgās likumprojektā noteiktās normas paredz pēc būtības. Proti, kā jau minēts, grozījumi ietekmēs aptuveni 38 000 subjektu – dzīvokļu īpašnieku kopības. Ņemot vērā subjektu skaitu, kuriem ar likumprojektu tiek noteikts pienākums sniegt informāciju par patiesajiem labuma guvējiem, Reģistrs aicina pagarināt pārejas periodu, nosakot, ka dzīvokļu īpašnieku kopībām šis pienākums būtu jāizpilda līdz 2046. gada 1.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termiņš ir objektīvs, ņemot vērā gan regulējuma skarto subjektu skaitu, gan Reģistra kapacitāti pieteikumu reģistrēšanā. Tomēr, ja pieteikumi jāreģistrē līdz 2026. gada 1. oktobrim, Reģistram būs nepieciešamas papildu 25 amata vietas (aptuveni 10 pieteikumi dienā uz vienu valsts notāru) pārejas perioda laikā. Turklāt šo darbinieku piesaiste jānodrošina vēl pirms pārejas perioda sākuma, lai būtu iespējams veikt atlases procesu un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izvērtēt, vai tiešām visām dzīvokļu īpašnieku kopībām būtu nepieciešams noteikt likumisku pienākumu reģistrēt to patiesos labuma guvējus Uzņēmumu reģistrā. Uzņēmumu reģistra ieskatā šāds pienākums primāri attiektos uz tām kopībām, kas ir aktīvas, piemēram, pieņem lēmumus par saimniecisko darbību un stājas tiesiskās attiecībās ar trešajām personām, nevis uz tām, kuras pastāv vienīgi uz likuma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ieskatā ir nepieciešams definēt kritērijus, kuriem iestājoties, tiesību subjekts – kopība – varētu tikt uzskatīts par aktīvu, kam secīgi būtu jāatklāj patiesie labuma guvēji. Tādējādi tiktu novērsts administratīvais slogs, kas atbilstoši pašreizējam likumprojekta variantam tiek attiecināts uz visām dzīvokļu īpašnieku kopībām, kā arī netiktu neefektīvi tērēti resursi – gan valsts pārvaldes, gan dzīvokļu īpašnieku un dzīvokļu īpašnieku kopību pārvaldnieku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papildus jāņem vērā, ka atbilstoši Krimināllikuma 195.</w:t>
            </w:r>
            <w:r w:rsidR="00000000" w:rsidRPr="00000000" w:rsidDel="00000000">
              <w:rPr>
                <w:vertAlign w:val="superscript"/>
                <w:rtl w:val="0"/>
              </w:rPr>
              <w:t xml:space="preserve">1</w:t>
            </w:r>
            <w:r w:rsidR="00000000" w:rsidRPr="00000000" w:rsidDel="00000000">
              <w:rPr>
                <w:rtl w:val="0"/>
              </w:rPr>
              <w:t xml:space="preserve">panta pirmajai daļai par likumā noteikto ziņu par patieso labuma guvēju nesniegšanu vai apzināti nepatiesu ziņu sniegšanu valsts institūcijai personai var tikt piemērota kriminālatbildība. Nosakot informācijas atklāšanas pienākumu visām dzīvokļu īpašnieku kopībām bez izņēmuma, pastāv risks, ka atsevišķas kopību grupas, kas nav aktīvas vai nespēj identificēt sevi kā tiesību subjektu, varētu tikt pakļautas kriminālatbildībai gadījumā, ja tās neizpildītu šo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Laganovska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par pārstāvju ziņu reģistrēšanu un aktualizēšanu Uzņēmumu reģistrā ir norādīts, ka Uzņēmumu reģistrs pilnvarojumus pārbaudīs zvērinātu notāru apliecināto pilnvaru reģistrā. Jāņem vērā, ka pilnvarojumu reģistrs ir maksas pakalpojums – viena pilnvarojuma apskate izmaksā 5,00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klientam Uzņēmumu reģistram iesniegtajā pieteikumā ir jānorāda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datums, kad pilnvara apliecināta,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pilnvaras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zvērināts notārs, kurš apliecinājis pilnvaru.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norāda, ka līdzšinējā prakse, pārbaudot pilnvaras, ir šāda – Uzņēmumu reģistrs pārbauda pieteikumam pievienoto pilnvaru. Šāda pieeja izslēdz papildu administratīvās izmaksas Uzņēmumu reģistram un mazina potenciālo atteikumu skaitu gadījumos, kad klienta iesniegtā informācija ir nepilnīga un nav verificējama. Turklāt klientiem nereti ir apgrūtinoši manuāli pārrakstīt pilnvarojumā norādīto informāciju, lai Uzņēmumu reģistra darbinieks varētu veikt pārbaudi. Līdz ar to Reģistrs pārbaudīs pilnvaras tāpat, kā visiem subjektiem - tam iesniedz pilnvarojuma dokumentu, kas apliecina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pašreizējā pilnvarojumu pārbaudes kārtība Uzņēmumu reģistrā būtu jāmaina, tad papildu Uzņēmumu reģistram būtu nepieciešams finansējums 190 000 EUR (5 × 38 000) pilnvarojumu pārbaudei.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Laganovska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Dzīvokļa īpašuma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likumprojektu ar normu, kas paredz to, kādos gadījumos izbeidzas dzīvokļu īpašnieku kopības darbība. Ņemot vērā, ka Dzīvokļa īpašuma likuma 7. pants paredz gadījumus, kad tiek izbeigts dzīvokļa īpašums, piemēram, tam ejot bojā, būtu nepieciešams noteikt gadījumus arī tam, kad būtu jāizbeidzas pašai dzīvokļu īpašnieku kopībai, jo šobrīd šāds regulējums iztrūkst, kas varētu novest pie situācijas, kad dzīvokļu īpašnieku kopība turpina pastāvēt, lai gan tās pastāvēšanas pamats ir zudis. Līdz ar to aicinām papildināt likumprojektu ar normu, kuros gadījumos dzīvokļu īpašnieku kopība izbeidzas, par piemēru ņemot Komerclikuma 97. un 312. pantu, Biedrību un nodibinājumu likuma 53. pantu, Kooperatīvo sabiedrību likuma 68.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 dzīvokļu īpašnieku kopības izbeigšanās gadījumiem būtu jāizslēdz maksātnespējas process, kā tas minēts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4</w:t>
            </w:r>
            <w:r w:rsidR="00000000" w:rsidRPr="00000000" w:rsidDel="00000000">
              <w:rPr>
                <w:b w:val="1"/>
                <w:rtl w:val="0"/>
              </w:rPr>
              <w:t xml:space="preserve"> pants. Dzīvokļu īpašnieku kopību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kopību reģistra pārzinis ir Būvniecības valsts kontroles birojs, kas šajā pantā noteiktajā kārtībā nodrošina iespēju ikvienam elektroniski bez maksas saņemt ziņas par dzīvokļu īpašnieku kopībām. Attiecīgo informatīvo pakalpojumu tīmekļa vietnes adrese ir norādīta Valsts digitālās attīstības aģentūras pārziņā esošajā Publisko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(2)Būvniecības informācijas sistēmā esošā dzīvokļu īpašnieku kopību reģistra ierakstiem ir publiska ticamība.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kopību reģistrs par dzīvokļu īpašnieku kopību satur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dzīvojamās mājas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pārvaldnieka nosaukumu, reģistrācijas numuru un juridisko adresi, ja pārvaldnieks ir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pārvaldnieka vārdu, uzvārdu, personas kodu un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kopībai identifikatoru piešķir Būvniecības valsts kontroles birojs nedēļas laikā pēc dzīvokļu īpašnieku kopības izveides.  Identifikatoru veido unikāla 11 zīmju ciparu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Dzīvokļu īpašnieku kopības nosaukumu piešķir Būvniecības valsts kontroles birojs. Dzīvokļu īpašnieku kopības nosaukumu izveido atbilstoši dzīvokļu īpašnieku kopības kopīpašumā esošā zemesgabala adresei uz kura atrodas dzīvojamā māja vai mājas. Gadījumā, ja dzīvojamā māja atrodas uz citai personai piederoša zemesgabala – pēc dzīvojamās mājas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Dzīvokļu īpašnieku kopību reģistrā kā pārvaldnieku norāda to personu, kura attiecīgajai dzīvojamai mājai ir reģistrēta kā pārvaldnieks pārvaldnieku reģistrā. Saziņai ar dzīvokļu īpašnieku kopību izmanto pārvaldnieka juridisko adresi, ja pārvaldnieks ir juridiskā persona vai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dzīvokļu īpašnieku kopību identifikatoriem Būvniecības valsts kontroles birojs padara publiski pieejamas dzīvokļu īpašnieku kopību reģistrā pēc tam, kad Latvijas Republikas Uzņēmumu reģistrs ir reģistrējis informāciju par dzīvokļu īpašnieku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Dzīvokļu īpašnieku kopība izbeidzas ar brīdi, kad atbilstoši zemesgrāmatas datiem dzīvojamā ēkā dzēsti visi dzīvokļu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Būvniecības valsts kontroles birojs nodod informāciju Latvijas Republikas Uzņēmumu reģistram par dzīvokļu īpašnieku kopības izbeigšanos. Ziņas par dzīvokļu īpašnieku kopību Būvniecības valsts kontroles birojs glabā Dzīvokļu īpašnieku kopību reģistrā piecus gadus no brīža, kad izbeigusies dzīvokļu īpašnieku kopība."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Dzīvokļa īpašuma likuma 15. panta pirmā daļa šobrīd nosaka, ka dzīvokļu īpašnieku kopība ir tiesību subjekts, kas var iegūt īpašuma un citas lietu tiesības, tad kontekstā ar grozījumiem šajā likumprojektā secināms, ka dzīvokļu īpašnieku kopību kā juridisku personu varēs reģistrēt Nekustamā īpašuma valsts kadastra informācijas sistēmā, piemēram, kā dzīvokļa īpašuma īpašnieku. Līdz ar to lūgums anotācijā skaidrot, kā tiks nodrošināta informācijas par dzīvokļu īpašnieku kopības kā juridiskas personas datu nodošana no Būvniecības informācijas sistēmas uz Nekustamā īpašuma valsts kadastra informācijas sistēmu, tādējādi nodrošinot, ka arī Nekustamā īpašuma valsts kadastra informācijas sistēmā par šo personu tiek uzturēti aktuāli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Ozola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Dzīvokļu īpašnieku kopības, kas izveidotas līdz šā likuma spēkā stāšanās brīdim, Būvniecības valsts kontroles birojs Dzīvokļu īpašnieku kopību reģistrā reģistrē līdz 2026. gada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pārejas noteikumu 13. punkta kārtībā reģistrētās dzīvokļu īpašnieku kopības iesniedz pieteikumu ziņu reģistrācijai par tās patieso labuma guvēju Latvijas Republikas Uzņēmumu reģistram šā likuma 15.</w:t>
            </w:r>
            <w:r w:rsidR="00000000" w:rsidRPr="00000000" w:rsidDel="00000000">
              <w:rPr>
                <w:vertAlign w:val="superscript"/>
                <w:rtl w:val="0"/>
              </w:rPr>
              <w:t xml:space="preserve">5</w:t>
            </w:r>
            <w:r w:rsidR="00000000" w:rsidRPr="00000000" w:rsidDel="00000000">
              <w:rPr>
                <w:rtl w:val="0"/>
              </w:rPr>
              <w:t xml:space="preserve"> panta noteiktajā kārtībā līdz 2026. gada 1.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Pienākuma uzlikšana dzīvokļu īpašnieku kopībai līdz pārejas noteikumu punktā noteiktam datumam iesniegt pieteikumu Uzņēmumu reģistram negarantē, ka minētās ziņas arī tiks reģistrētas. Dzīvokļu īpašnieku kopība var iesniegt neatbilstošu pieteikumu, uz kura pamata Uzņēmumu reģistrs minētās ziņas nevar reģistrēt. Līdz ar to veidojas situācija, kurā dzīvokļu īpašnieku kopība ir izpildījusi no konkrētā pārejas noteikumu punkta izrietošo pienākumu, bet mērķis (ziņu par dzīvokļu īpašnieku kopības patieso labuma guvēju pieejamība publiskajā reģistrā) netiek sasniegts.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Ekonomikas ministriju kā par šī tiesību subjektu institūta kompetento ministriju izšķirties par izpildes prasībām, proti, vai līdz pārejas noteikumu punktā noteiktam datumam dzīvokļu īpašnieku kopībai ir pienākums iesniegt pieteikumu (saglabāt esošo redakciju, kas negarantē, ka ziņas tiks atklātas) vai precizēt pārejas noteikumu punktu, paredzot, ka līdz noteiktam datumam ziņām par dzīvokļu īpašnieku kopības patieso labuma guvēju jābūt atklātām (reģistrētām) Uzņēmumu reģistra vestajā juridisko veidojumu patieso labuma guvēju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Buka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ka </w:t>
            </w:r>
            <w:r w:rsidR="00000000" w:rsidRPr="00000000" w:rsidDel="00000000">
              <w:rPr>
                <w:i w:val="1"/>
                <w:rtl w:val="0"/>
              </w:rPr>
              <w:t xml:space="preserve">Datu glabāšanas mērķis un to glabāšanas ilgums saistīts ar NILLTPFNL 18. panta piekto daļu, kur noteikts, ka informācija par juridisko veidojumu patiesajiem labuma guvējiem ir pieejama reģistrā piecus gadus no brīža, kad reģistrētas ziņas par juridiskā veidojuma patiesā labuma guvēja statusa izbeigšanos.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ietverta nekorekta atsauce uz NILLTPFNL normu. Datu glabāšanas mērķis un to glabāšanas ilgums Uzņēmumu reģistra vestajā Juridisko veidojumu patieso labuma guvēju reģistrā noteikts NILLTPFNL 18. 6 panta piektajā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Buka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anotācijas 8.1.13. apakšpunktā norādīto informāciju, uzskaitot visus apstrādājamo personas datu veidus. Likumprojekta 4. grozījumā noteikts, ka, ja pārvaldnieks ir fiziska persona, tiks apstrādāts ne tikai personas kods, bet arī  vārds, uzvārds un elektroniskā pasta adrese. Tāpat lūdzam papildināt anotāciju ar informāciju par pārvaldnieku, kas ir fiziskas personas, datu apstrādes tiesisko pamatu.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24-TA-1537</w:t>
    </w:r>
    <w:r>
      <w:br/>
    </w:r>
    <w:r w:rsidR="00000000" w:rsidRPr="00000000" w:rsidDel="00000000">
      <w:rPr>
        <w:rtl w:val="0"/>
      </w:rPr>
      <w:t xml:space="preserve">Izdrukāts 06.03.2025. 15.55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24-TA-1537</w:t>
    </w:r>
    <w:r>
      <w:br/>
    </w:r>
    <w:r w:rsidR="00000000" w:rsidRPr="00000000" w:rsidDel="00000000">
      <w:rPr>
        <w:rtl w:val="0"/>
      </w:rPr>
      <w:t xml:space="preserve">Izdrukāts 06.03.2025. 15.55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Atzinumi_24-TA-1537.docx</dc:title>
</cp:coreProperties>
</file>

<file path=docProps/custom.xml><?xml version="1.0" encoding="utf-8"?>
<Properties xmlns="http://schemas.openxmlformats.org/officeDocument/2006/custom-properties" xmlns:vt="http://schemas.openxmlformats.org/officeDocument/2006/docPropsVTypes"/>
</file>