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tiesiskais regulējums par to, ka tūrisma aģenta, tūrisma operatora vai saistītu tūrisma pakalpojumu sniedzēja  kārtējā vai pēdējā pārskata gada likviditātes koeficientam ir jābūt lielākam par 1, iekļauts Noteikumos Nr. 380 ar Ministru kabineta</w:t>
            </w:r>
            <w:r w:rsidR="00000000" w:rsidRPr="00000000" w:rsidDel="00000000">
              <w:rPr>
                <w:u w:val="single"/>
                <w:rtl w:val="0"/>
              </w:rPr>
              <w:t xml:space="preserve"> 2022. gada 22. novembra</w:t>
            </w:r>
            <w:r w:rsidR="00000000" w:rsidRPr="00000000" w:rsidDel="00000000">
              <w:rPr>
                <w:rtl w:val="0"/>
              </w:rPr>
              <w:t xml:space="preserve"> noteikumiem Nr. 730 "Grozījumi Ministru kabineta 2018. gada 26. jūnija noteikumos Nr. 380 "Noteikumi par kompleksa un saistīta tūrisma pakalpojuma sagatavošanas un sniegšanas kārtību un kompleksu un saistītu tūrisma pakalpojumu sniedzēju un ceļotāju tiesībām un pienākumiem"" (turpmāk -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anotācijā tai skaitā tika norādīts, ka alternatīvi risinājumi nav iespējami, ka prasības pret uzņēmējiem ir samērīgas attiecībā uz patērētāju tiesību aizsardzību, tāpat grozījumi veicinās uzņēmējdarbības vides sakārtošanu un patērētāju tiesību aizsardzības līmeņa uzlabošanu, piemēram, Patērētāju tiesību aizsardzības centrs varēs detalizētāk novērtēt pakalpojumu sniedzēju uzticamību. Tāpat Grozījumu anotācijā notādīts, ka tie paredz pārejas periodu, lai komersantiem būtu laiks piemērot savu nodrošinājumu atbilstoši grozītajām prasībām, kā arī iegūtu lielāku finansiālo stabilitāti, atgūstoties pēc COVID-19 pandēmijas sekām.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kopš Grozījumu spēkā stāšanās pagājuši nepilni četri mēneši, lūdzam noteikumu projektā izvērstāk skaidrot apsvērumus, tai skaitā ekonomiskās vai tiesiskās situācijas izmaiņas šajā laika periodā, kas pamato minētās prasības svītrošanu no Noteikumiem Nr. 380.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līdzam papildināt noteikumu projekta anotāciju ar minētā grozījuma (minimālā likviditātes koeficienta svītrošana) un Noteikumu Nr.380 2.5.apakšpunktā paredzēto grozījumu (svītrota prasība par to, ka licenci neizsniedz uzņēmumiem, kuru valdē ir personas, kurām pēdējo 5 gadu laikā bijis maksātnespējas process) ietekmi uz patērētāju tiesību aizsardzības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380 13. punkts cita starp noteic, ka, lai saņemtu licenci tūrisma aģenta, tūrisma operatora vai saistītu tūrisma pakalpojumu sniedzēja kārtējā vai pēdējā pārskata gada likviditātes koeficientam jābūt lielākam par viens. Projekts paredz šo prasību izslēgt. Līdz ar to projektā iekļautās normas attiecas uz tūrisma aģentu, tūrisma operatoru un saistītu tūrisma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1.2 sadaļu "Mērķa apraksts", kā arī aicinām turpmāko anotācijas tekstu precizēt, iekļaujot pilnīgu informāciju par komersantiem, kas darbojas tūrisma jomā un uz kuriem attieksies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"Mērķa apraksts" cita starp minēts, ka projekts pilnveido noteikumu Nr.380 nosacījumus attiecībā uz ceļotāju tiesībām un pienākumiem, taču šāds regulējums projektā nav iekļauts.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"Problēmas un risinājumi" tekstā vairākos teikumos normatīvā akta vienība minēta, neiekļaujot normatīvā akta nosaukumu. Lūdzam papildināt anotāciju ar attiecīgā normatīvā akta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anotācijas 2.1. sadaļu "Juridiskā personas", jo sadaļā "Ietekmes apraksts" ietverta informācija par tūrisma aģentiem un operatoriem, ja tās ir fiziskas personas. Aicinām šo sadaļu precizēt, ņemot vērā, ka projekts samazina administratīvo slogu gan tūrisma operatoriem, gan tūrisma aģentiem, kas ir gan fiziskas, gan juridiskas personas, jo paredz atvieglot prasības attiecībā uz speciālās atļaujas (licences) saņemšanu.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17.03.2023.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23-TA-313</w:t>
    </w:r>
    <w:r>
      <w:br/>
    </w:r>
    <w:r w:rsidR="00000000" w:rsidRPr="00000000" w:rsidDel="00000000">
      <w:rPr>
        <w:rtl w:val="0"/>
      </w:rPr>
      <w:t xml:space="preserve">Izdrukāts 17.03.2023.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Atzinumi_23-TA-313.docx</dc:title>
</cp:coreProperties>
</file>

<file path=docProps/custom.xml><?xml version="1.0" encoding="utf-8"?>
<Properties xmlns="http://schemas.openxmlformats.org/officeDocument/2006/custom-properties" xmlns:vt="http://schemas.openxmlformats.org/officeDocument/2006/docPropsVTypes"/>
</file>