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bāreņiem un bez vecāku gādības palikušiem bērniem, krīzes centru audzēkņiem un Valsts izglītības sistēmā reģistrēto speciālo izglītības iestāžu izglītojamajiem, kā arī psihosociālās rehabilitācijas centru audzēkņiem (uzrādot statusu apliecinošu dokumentu) un viņu pavadošajām personām (uzrādot atbilstošus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Sociālo pakalpojumu un sociālās palīdzības likuma 1. panta 8. punkts noteic, kas ir krīzes centrs, bet Sociālo pakalpojumu un sociālās palīdzības likumā nav skaidrots, kas ir psihosociālās rehabilitācijas centrs. Turklāt Sociālo pakalpojumu un sociālās palīdzības likums neparedz, ka šajos centros ir audzēkņi. Ievērojot minēto, lūdzam precizēt Ministru kabineta noteikumu projekta "Dabas aizsardzības pārvaldes publisko maksas pakalpojumu cenrādis" (turpmāk – projekts) 3.2. apakšpunktu,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vienam grupas vadītājam, kurš pavada vidējās izglītības iestāžu audzēkņu, augstskolu studentu vai pieaugušo grupu (grupā 16-30 apmeklētāji) vai pamatskolas skolēnu grupu, kurā ir 5-14 audzēkņi;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Vispārējās izglītības likumā tiek lietots termins "izglītojamais" un "vispārējās izglītības iestāde". Savukārt Izglītības likuma 1. panta 12. punkts noteic, ka izglītojamais ir bērns, skolēns, audzēknis, students vai klausītājs, kas apgūst izglītības programmu izglītības iestādē vai pie privātpraksē strādājoša pedagoga. Ievērojot minēto, lūdzam izvērtēt projekta 3.5., 3.6. un 3.7. apakšpunktā minētā vārda "audzēkņi" un "skolēni", kā arī vārdu "vidējās izglītības iestādes" lietošanu un attiecīgi precizēt projekta 3.5., 3.6. un 3.7.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1.2. un 1.3. apakšpunktā minētajiem pakalpojumiem piemēro 50 % atlaidi daudzbērnu ģimenēm, uzrādot Latvijas goda ģimenes apliecību “3+ Ģimenes karte”.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Bērnu tiesību aizsardzības likuma 26. panta sestā daļa noteic, ka, novērtējot ieguldījumu un vairojot prestižu sabiedrībā, kā arī lai veicinātu un atbalstītu pašvaldību, komersantu un citu personu brīvprātīgu iesaistīšanos atbalsta sniegšanā </w:t>
            </w:r>
            <w:r w:rsidR="00000000" w:rsidRPr="00000000" w:rsidDel="00000000">
              <w:rPr>
                <w:u w:val="single"/>
                <w:rtl w:val="0"/>
              </w:rPr>
              <w:t xml:space="preserve">daudzbērnu ģimenēm un ģimenēm, kuru aprūpē ir bērns ar invaliditāti vai persona, kura nav sasniegusi 24 gadu vecumu un kurai ir noteikta I vai II invaliditātes grupa</w:t>
            </w:r>
            <w:r w:rsidR="00000000" w:rsidRPr="00000000" w:rsidDel="00000000">
              <w:rPr>
                <w:rtl w:val="0"/>
              </w:rPr>
              <w:t xml:space="preserve">, Sabiedrības integrācijas fonds nodrošina valsts atbalsta programmas "</w:t>
            </w:r>
            <w:r w:rsidR="00000000" w:rsidRPr="00000000" w:rsidDel="00000000">
              <w:rPr>
                <w:u w:val="single"/>
                <w:rtl w:val="0"/>
              </w:rPr>
              <w:t xml:space="preserve">Latvijas Goda ģimenes apliecības</w:t>
            </w:r>
            <w:r w:rsidR="00000000" w:rsidRPr="00000000" w:rsidDel="00000000">
              <w:rPr>
                <w:rtl w:val="0"/>
              </w:rPr>
              <w:t xml:space="preserve"> programma" īstenošanu. Minētās programmas īstenošanas kārtību, tai skaitā goda ģimenes apliecības piešķiršanas, izsniegšanas, izmantošanas, anulēšanas gadījumus un kārtību, kā arī ierobežojumus apliecības saņemšanai,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 jūnija noteikumos Nr. 352 "Latvijas Goda ģimenes apliecības programmas īstenošanas kārtība" ir minēta </w:t>
            </w:r>
            <w:r w:rsidR="00000000" w:rsidRPr="00000000" w:rsidDel="00000000">
              <w:rPr>
                <w:u w:val="single"/>
                <w:rtl w:val="0"/>
              </w:rPr>
              <w:t xml:space="preserve">Latvijas Goda ģimenes apliecība</w:t>
            </w:r>
            <w:r w:rsidR="00000000" w:rsidRPr="00000000" w:rsidDel="00000000">
              <w:rPr>
                <w:rtl w:val="0"/>
              </w:rPr>
              <w:t xml:space="preserve">. Turklāt Ministru kabineta 2021. gada 1. jūnija noteikumu Nr. 352 "Latvijas Goda ģimenes apliecības programmas īstenošanas kārtība" 35. punktā ir noteikts, kādi dokumenti ir jāuzrāda, lai varētu izmantot Latvijas Goda ģimenes apliecību. Ievērojot minēto, lūdzam precizēt projekta 4. punktu, vienlaikus nedublējot citos normatīvajos aktos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var piemērot 10–100 % atlaidi cenrādī minēto pakalpojumu maksai sadarbības partneriem, valsts un pašvaldības dabas izpētes un aizsardzības institūcijām vai to pārstāvjiem dabas izpratnes, kultūras aktivitāšu veicināšanai un pieredzes apmaiņas nodrošināšanai. Plašsaziņas līdzekļu pārstāvjiem (uzrādot preses karti) pārvalde var piemērot atlaidi, ja attiecīgo pakalpojumu pārvalde sniedz, organizējot un piedaloties dažādās vides, kultūras, izglītības un tūrisma akcijās, konkursos vai pasākumos dabas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5. punktā paredzētais regulējums ir neskaidrs, proti, nav saprotams, kā Dabas aizsardzības pārvalde varēs noteikt, kuros gadījumos piemērot, piemēram, 10 % vai 100 % atlaidi par projekta pielikumā ietvertajiem maksas pakalpojumiem. Ievērojot minēto, lūdzam izvērtēt projekta 5. punktā paredzēto regulējumu un nepieciešamības gadījumā precizēt to, kā arī papildināt anotācijas 1.3.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pielikumā ir paredzēti Dabas aizsardzības pārvaldes publisko </w:t>
            </w:r>
            <w:r w:rsidR="00000000" w:rsidRPr="00000000" w:rsidDel="00000000">
              <w:rPr>
                <w:u w:val="single"/>
                <w:rtl w:val="0"/>
              </w:rPr>
              <w:t xml:space="preserve">maksas pakalpojumu</w:t>
            </w:r>
            <w:r w:rsidR="00000000" w:rsidRPr="00000000" w:rsidDel="00000000">
              <w:rPr>
                <w:rtl w:val="0"/>
              </w:rPr>
              <w:t xml:space="preserve"> cenrādis, bet projekta pielikuma 2.4. apakšpunktā un 12. punktā nav paredzēts maksas pakalpojums,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anotācijas 1.3. apakšsadaļā ietverto informāciju atbilstoši projekta pielikumā minētajiem maksas pakalpojuma veidiem (piemēram, projekta pielikuma 4. punktā, 6.4. apakšpunktā un 7. punktā minētajam maksas pakalpojuma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 apakšsadaļu ar izvērstu skaidrojumu par projekta pielikuma 8., 9., 10. un 11. punktā paredzēto maksas pakalpojuma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kas ir anotācijas 1.3. apakšsadaļā minētais Licenču līgums par attēlu izmantošanu, lūdzam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personām ar 1. un 2. grupas invaliditāti (uzrādot apliecību);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Invaliditātes likumā invaliditātes grupas apzīmē ar romiešu cipariem, lūdzam aizstāt projekta 3.3. apakšpunktā skaitļus un vārdu "1. un 2." ar skaitļiem un vārdu "I un II".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personām, kas pavada bērnus līdz 18 gadu vecumam ar invaliditāti vai personas ar 1. grupas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Invaliditātes likumā invaliditātes grupas apzīmē ar romiešu cipariem, lūdzam aizstāt projekta 3.4. apakšpunktā skaitli "1." ar skaitli "I".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par spēku zaudējušiem Ministru kabineta 2013. gada 16. jūlija noteikumus Nr. 406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punktu, norādot Ministru kabineta 2013. gada 16. jūlija noteikumu Nr. 406 "Dabas aizsardzības pārvaldes publisko maksas pakalpojumu cenrādis" publikāciju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2. punktu, lietojot vienu terminu, kas attiecas uz transportlīdzekļu stāvvietu. Vienlaikus vēršam uzmanību uz to, ka Ceļu satiksmes likumā tiek lietots termins "automobilis", "transportlīdzeklis", "stāvvieta", "stāvlaukums" un "specializētais tūristu transportlīdzeklis", kā arī Ministru kabineta 2015. gada 2. jūnija noteikumos Nr. 279 "Ceļu satiksmes noteikumi" tiek lietots termins "elektromobilis" un "kempingpiekabe". Atbilstoši minētajam lūdzam precizēt arī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vienībām neveido apakšvienības, ja tā ir tikai viena, lūdzam precizēt projekta pielikuma 5.3. un 53.1.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pielikumā tiek lietots saīsinājums "Pārvalde", lūdzam precizēt projekta pielikuma 6.1. apakšpunktā vārdu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rakstveida dokumentu saprot gan dokumentu papīra formātā, kas ir pašrocīgi parakstīts, gan elektronisko dokumentu, kas ir parakstīts ar drošu elektronisko parakstu. Elektronisko dokumentu likuma 3. panta otrā daļa noteic, ka elektroniskais dokuments uzskatāms par pašrocīgi parakstītu, ja tam ir drošs elektroniskais paraksts. Ievērojot minēto, lūdzam aizstāt projekta pielikuma 6.3. apakšpunktā vārdu "rakstisks"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pielikumu, ietverot tajā paredzētās piezīmes aiz tabulas, kurā ietverts Dabas aizsardzības pārvaldes publisko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Invaliditātes likumā tiek lietots termins "persona ar invaliditāti", kā arī Ceļu satiksmes likumā tiek lietots termins "transportlīdzeklis" un "operatīvais transportlīdzeklis", lūdzam precizēt anotācijas 1.3. apakšsadaļā vārdus "invalīdu transportam un operatīvajam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Vispārējās izglītības likumā tie minēts termins "vispārējās izglītības iestāde", lūdzam precizēt anotācijas 1.3. apakšsadaļā minētos vārdus "vispārizglītojošajās skolās".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22-TA-3138</w:t>
    </w:r>
    <w:r>
      <w:br/>
    </w:r>
    <w:r w:rsidR="00000000" w:rsidRPr="00000000" w:rsidDel="00000000">
      <w:rPr>
        <w:rtl w:val="0"/>
      </w:rPr>
      <w:t xml:space="preserve">Izdrukāts 09.11.2022.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22-TA-3138</w:t>
    </w:r>
    <w:r>
      <w:br/>
    </w:r>
    <w:r w:rsidR="00000000" w:rsidRPr="00000000" w:rsidDel="00000000">
      <w:rPr>
        <w:rtl w:val="0"/>
      </w:rPr>
      <w:t xml:space="preserve">Izdrukāts 09.11.2022.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Atzinumi_22-TA-3138.docx</dc:title>
</cp:coreProperties>
</file>

<file path=docProps/custom.xml><?xml version="1.0" encoding="utf-8"?>
<Properties xmlns="http://schemas.openxmlformats.org/officeDocument/2006/custom-properties" xmlns:vt="http://schemas.openxmlformats.org/officeDocument/2006/docPropsVTypes"/>
</file>