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1.1.1.6. pasākuma “Zinātniskās darbības digitalizācija un  dalība Eiropas Atvērtajā zinātnes mākonī ”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Pasākumā ir sasniedzami šādi nacionālie rādītāji: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iespēju samazināt nacionālo rādītāju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īsteno projektu sadarbībā ar zinātnes universitātēm: Latvijas Biozinātņu un tehnoloģiju universitāti, Latvijas Universitāti, Rīgas Stradiņa universitāti un Rīgas Tehnisko universitāti. Projekta iesniedzējs sadarbības partnerus iesaista šo noteikumu 21. punktā minēto atbalstāmo darbību īstenošanā. Sadarbības partneriem ir jāatbilst pētniecības organizācijas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17.punktā terminu “projekta iesniedzējs” aizstājot to ar terminu “finansējuma saņēmējs”, jo atbilstoši Eiropas Savienības fondu 2021.—2027. gada plānošanas perioda vadības likuma (turpmāk - Likums) 1.panta 5) projekta iesniedzējs ir tiešās vai pastarpinātās pārvaldes iestāde, atvasināta publiska persona, cita valsts iestāde, fiziskā persona, kā arī juridiskā persona, kura iesniedz projekta iesniegumu, bet minētajā noteikumu projekta punktā iet runa par projekta īstenošanu, proti, posmu pēc projekta līguma noslēgšanas, nevis par projekta iesnieguma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23.1. punktā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projekta iterācijā noteikumu projekts papildināts ar jaunu 24.11. apakšpunktu - “</w:t>
            </w:r>
            <w:r w:rsidR="00000000" w:rsidRPr="00000000" w:rsidDel="00000000">
              <w:rPr>
                <w:i w:val="1"/>
                <w:rtl w:val="0"/>
              </w:rPr>
              <w:t xml:space="preserve">24.11. tīkla iekārtu, aprīkojuma un aparatūras uzstādīšanai nepieciešamās telpu pielāgošanas, atjaunošanas un pārbūves izmaksas finansējuma saņēmējam šo noteikumu 21.2. punktā minēto atbalstāmo darbību īstenošana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mērķi un projekta ietvaros atbalstāmās darbības, aicinām noteikumu projekta anotācijā skaidrot, kādā apjomā projektā plānotas telpu pielāgošanas, atjaunošanas un pārbūves izmaksas, kā arī skaidrot to tiešu sasaisti ar projektā sasniedzamajiem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 situācija, problēmas un risinājumi” norādīts, ka finansējuma saņēmējam izstrādājot projekta pieteikumu  jāiekļauj informācija par lietotāju skaita palielināšanas plānu, lai nodrošinātu ka veiktās  investīcijas ir ar maksimāli lielu nacionālo ietekmi un atdevi. Lūdzam minētajā rindkopā aizstāt vārdus “finansējuma saņēmējam” ar vārdiem “projekta iesniedzējam”, ņemot vērā Likuma 1.panta 5) punktā noteikto, ka projekta iesniedzējs — tiešās vai pastarpinātās pārvaldes iestāde, atvasināta publiska persona, cita valsts iestāde, fiziskā persona, kā arī juridiskā persona, kura iesniedz projekta iesniegumu. Kā arī lūdzam lietot jēdzienu "projekta iesniegums" atbilstoši Likuma 1.panta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24-TA-3298</w:t>
    </w:r>
    <w:r>
      <w:br/>
    </w:r>
    <w:r w:rsidR="00000000" w:rsidRPr="00000000" w:rsidDel="00000000">
      <w:rPr>
        <w:rtl w:val="0"/>
      </w:rPr>
      <w:t xml:space="preserve">Izdrukāts 09.05.2025.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24-TA-3298</w:t>
    </w:r>
    <w:r>
      <w:br/>
    </w:r>
    <w:r w:rsidR="00000000" w:rsidRPr="00000000" w:rsidDel="00000000">
      <w:rPr>
        <w:rtl w:val="0"/>
      </w:rPr>
      <w:t xml:space="preserve">Izdrukāts 09.05.2025.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Atzinumi_24-TA-3298.docx</dc:title>
</cp:coreProperties>
</file>

<file path=docProps/custom.xml><?xml version="1.0" encoding="utf-8"?>
<Properties xmlns="http://schemas.openxmlformats.org/officeDocument/2006/custom-properties" xmlns:vt="http://schemas.openxmlformats.org/officeDocument/2006/docPropsVTypes"/>
</file>