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03.02.2026. izsludināts saskaņošanas process, kurš noslēgsies 17.02.2026. un praktiski vienlaikus 30.01.2026. uzsākta publiskā apspriešana, kas noslēgsies 13.02.2026.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novērtē, ka par maksas pakalpojumu noteikšanas principiem ir notikusi diskusija ar mērķa grupām. Vienlaikus aicinām informāciju par notikušajām aktivitātēm atspoguļot noteikumu projekta anotācijas 6.3.apakšpunktā, to skaitā, ietverot informāciju par publiskās apspriešanas laikā saņemtajiem viedokļiem arī gadījumā, ja tādi netika saņemti.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09.02.2026.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09.02.2026.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Atzinumi_25-TA-2530.docx</dc:title>
</cp:coreProperties>
</file>

<file path=docProps/custom.xml><?xml version="1.0" encoding="utf-8"?>
<Properties xmlns="http://schemas.openxmlformats.org/officeDocument/2006/custom-properties" xmlns:vt="http://schemas.openxmlformats.org/officeDocument/2006/docPropsVTypes"/>
</file>