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22-TA-3179: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Atveseļošanas un noturības mehānisma plāna 1. komponentes "Klimata pārmaiņas un vides ilgtspēja" 1.3. reformu un investīciju virziena "Pielāgošanās klimata pārmaiņām" 1.3.1.2.i. investīcijas "Plūdu risku mazināšanas infrastruktūrā, t.sk. polderu sūkņu staciju atjaunošana un pārbūve, aizsargdambju atjaunošana, potamālo upju regulēto posmu atjaunošana"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Atveseļošanas un noturības mehānisma plāna 1. komponentes "Klimata pārmaiņas un vides ilgtspēja" 1.3. reformu un investīciju virziena "Pielāgošanās klimata pārmaiņām" 1.3.1.2.i. investīcijas "Plūdu risku mazināšanas infrastruktūrā, t.sk. polderu sūkņu staciju atjaunošana un pārbūve, aizsargdambju atjaunošana, potamālo upju regulēto posmu atjaunošana"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kāpēc ticis svītrots MK noteikumu projekta punkts attiecībā uz īpašumtiesībām, un izvērtēt iespēju to saglabāt. Vēršam uzmanību, ka Finanšu ministrijas vadlīnijas informatīvā ziņojuma vai Ministru kabineta noteikumu izstrādei par Eiropas Savienības Atveseļošanas un noturības mehānisma plāna reformas vai investīcijas ieviešanu paredz, ka, ja plānotās investīcijas ir attiecināmas uz infrastruktūru, tad MK noteikumos iekļauj nosacījumu par finansējuma saņēmēja un/vai gala labuma guvēja tiesībām uz konkrēto objektu vai īpašumu, kurā plānots veikt ieguldījumus.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Līva Zvirgzdiņa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Atveseļošanas un noturības mehānisma plāna 1. komponentes "Klimata pārmaiņas un vides ilgtspēja" 1.3. reformu un investīciju virziena "Pielāgošanās klimata pārmaiņām" 1.3.1.2.i. investīcijas "Plūdu risku mazināšanas infrastruktūrā, t.sk. polderu sūkņu staciju atjaunošana un pārbūve, aizsargdambju atjaunošana, potamālo upju regulēto posmu atjaunošana"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MK noteikumu projekta nosaukumu, MK noteikumu 16.1.apakšpunktu un veikt precizējumus anotācijā, kur attiecināms svītrojot vārdus “un pārbūve”. Vēršam uzmanību, ka Zemkopības ministrijas ierosinātie grozījumi Atveseļošanas fonda plānā vel nav apstiprināti no Eiropas Komisijas puses un līdz ar to MK noteikumu redakcijai ir jābūt atbilstošai spēkā esošajam plānam.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Līva Zvirgzdiņa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mērķis – platība, kas aizsargāta pret applūšanas risku, – 16 363 hektāri – līdz 2026. gada 30. jūnijam;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MK noteikumu projekta 6.3.apakšpunktā norādīto sasniedzamo vērtību no 16 363 ha uz 59 000 ha. Vēršam uzmanību, ka  mērķa sasniedzamajai vērtībai ir jābūt atbilstošai spēkā esošajam Padomes īstenošanas lēmumam par Latvijas atveseļošanas un noturības plāna novērtējuma apstiprināšanu, savukārt Zemkopības ministrijas ierosinātie grozījumi Atveseļošanas fonda plānā vel nav apstiprināti no Eiropas Komisijas puses. Vienlaikus lūdzam veikt precizējumus arī anotācijā, tai skaitā precizējot plānoto projektu skaitu no 21  uz 29 projektiem.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Līva Zvirgzdiņa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Investīcijai pieejamais kopējais finansējums ir 39 890 070 </w:t>
            </w:r>
            <w:r w:rsidR="00000000" w:rsidRPr="00000000" w:rsidDel="00000000">
              <w:rPr>
                <w:i w:val="1"/>
                <w:rtl w:val="0"/>
              </w:rPr>
              <w:t xml:space="preserve">euro</w:t>
            </w:r>
            <w:r w:rsidR="00000000" w:rsidRPr="00000000" w:rsidDel="00000000">
              <w:rPr>
                <w:rtl w:val="0"/>
              </w:rPr>
              <w:t xml:space="preserve">, tajā skaitā Atveseļošanas fonda finansējums 32 967 000 </w:t>
            </w:r>
            <w:r w:rsidR="00000000" w:rsidRPr="00000000" w:rsidDel="00000000">
              <w:rPr>
                <w:i w:val="1"/>
                <w:rtl w:val="0"/>
              </w:rPr>
              <w:t xml:space="preserve">euro</w:t>
            </w:r>
            <w:r w:rsidR="00000000" w:rsidRPr="00000000" w:rsidDel="00000000">
              <w:rPr>
                <w:rtl w:val="0"/>
              </w:rPr>
              <w:t xml:space="preserve"> un valsts budžeta finansējums 6 923 070 </w:t>
            </w:r>
            <w:r w:rsidR="00000000" w:rsidRPr="00000000" w:rsidDel="00000000">
              <w:rPr>
                <w:i w:val="1"/>
                <w:rtl w:val="0"/>
              </w:rPr>
              <w:t xml:space="preserve">euro</w:t>
            </w:r>
            <w:r w:rsidR="00000000" w:rsidRPr="00000000" w:rsidDel="00000000">
              <w:rPr>
                <w:rtl w:val="0"/>
              </w:rPr>
              <w:t xml:space="preserve"> pievienotās vērtības nodokļa maksājumiem.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pasākuma ietvaros paredzētas arī projekta vadības izmaksas un darbinieku algu izmaksām pievienotās vērtības nodokli nepiemēro, lūdzam pārskatīt un precizēt pasākumam noteiktās pievienotās vērtības nodokļa izmaksas un attiecīgi arī precizēt anotācijas 3.sadaļā sniegto informāciju un MK protokollēmuma projekta 3. un 4.punktā norādīto finansējuma apmēru. Ja minētās pievienotās vērtības nodokļa izmaksas nav pārskatāmas, lūdzam anotācijā par to sniegt attiecīgu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kā Zemkopības ministrija nodrošinās stratēģiski svarīgu projektu identificēšanu, lai nodrošinātu papildus komunikācijas pasākumu plānošanu, ņemot vārā, ka pielāgošanās klimata pārmaiņām ir norādīta kā stratēģiski svarīgu aktivitāšu joma Atveseļošanas fonda plānā, kā arī Zemkopības ministrijas iepriekš sniegto informāciju Finanšu ministrijai par Atveseļošanas fonda stratēģiski svarīgo projektu sarakstu un to īstenošanas vietu.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Līva Zvirgzdiņa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Viennozīmīgai izpratnei par to, vai aktivitātes ietvaros sniegtais atbalsts ir/nav saistīts ar atbalstu saimnieciskās darbības veikšanai, lūdzam papildināt anotācijas 1.3.sadaļu, piemēram, ar informāciju, vai atbalsta saņēmējs, ir /nav atbilstošs Eiropas Komisijas paziņojuma par Līguma par Eiropas Savienības darbību 107. panta 1. punktā minēto valsts atbalsta jēdzienu (2016/C 262/01) 2.2..sadaļā norādītajam par valsts varas īstenošanu un šo subjektu var uzskatīt par tādu, kurš rīkojas, īstenojot valsts varu, ja attiecīgā darbība pieder pie valsts galvenajām funkcijām vai pēc savas būtības, mērķa un tai piemērojamajiem noteikumiem ir saistīta ar šīm funkcijām, tādejādi secinot, ka atbalsts tiks piešķirts ar saimniecisko darbību nesaistītām aktivitātēm un tas nav jāvērtē komercdarbības atbalsta kontroles kontekstā.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Tiesiskā regulējuma ietekme uz tautsaimniecību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MK 2021.gada 7.septembra noteikumu Nr.617 “Tiesību akta projekta sākotnējās ietekmes izvērtēšanas kārtība” 14.punktā noteikto, izstrādājot sākotnējās ietekmes novērtējumu (anotāciju), ir jāizvērtē arī normatīvā akta ietekme uz tautsaimniecību. Attiecīgi lūdzam papildināt anotācijas 2.sadaļas “Tiesiskā regulējuma ietekme uz tautsaimniecību” 2.2.apakšadaļu “Tiesiskā regulējuma ietekme uz tautsaimniecību” ar informāciju par investīcijas ietekmi uz tautsaimniecību, norādot pēc iespējas izmērāmus rādītājus, kā arī novērtējot konkrētus aspektus par plānoto ieguldījumu sagaidāmo ietekmi un efektivitāti, t.sk. faktiski sagaidāmos rezultātus pēc investīciju īstenošanas. Investīciju pienesumu tautsaimniecībai atspoguļo, piemēram, izmērāma ietekme uz makroekonomisko vidi, pienesums ekonomikas transformācijai, nozaru konkurētspējai, uzņēmējdarbības videi, nodarbinātībai, kā arī ietekme uz nozaru politikas mērķiem, Latvijas Nacionālajā attīstības plāna 2021.–2027.gadam noteiktajiem mērķiem u.c.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Līva Zvirgzdiņa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punktā “Cita informācija” norādīto projekta vadības personāla izmaksu apmēru, jo tas šobrīd aprēķināts nekorekti (tabulas 2., 5. un 6. rindai uzrādīts nekorekts VSAOI apmērs, rindā “Kopā” norādītās summas neatbilst aprēķinam).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5.1.apakšpunktā norādīto informāciju, lai tā nav pretrunā 5.punktā norādītajai informācijai.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3.sadaļu, ņemot vērā, ka kārtējais gads jānorāda 2023.gads.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Eiropas Savienības Atveseļošanas un noturības mehānisma fonda (turpmāk – Atveseļošanas fonds) plāna 1. komponentes "Klimata pārmaiņas un vides ilgtspēja" 1.3. reformu un investīciju virziena "Pielāgošanās klimata pārmaiņām" 1.3.1.2.i. investīcijas "Plūdu risku mazināšana infrastruktūrā, t.sk. polderu sūkņu staciju atjaunošana, aizsargdambju atjaunošana, potamālo upju regulēto posmu atjaunošana" (turpmāk – investīcija) īstenošanas un uzraudzības kārtību, tostarp:</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1.punktā vārdu "fonda" pēc vārda "mehānisma".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Ar investīciju ir atbalstāmas darbības, ja tās nav uzsāktas pirms 2020. gada 1. februāra un nav pabeigtas līdz 2021. gada 13. jūlijam, tostarp:</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MK noteikumu projekta 16.punkta ievaddaļu šādā redakcijā “Investīcijas ietvaros atbalstāmas”, lai nodrošinātu vienotu pieeju ar citām atveseļošanas fonda investīcijām.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Līva Zvirgzdiņa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18.9. pievienotās vērtības nodokļa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MK noteikumu projekta 18.9.apakšpunktu, ņemot vērā, ka pievienotās vērtības izmaksas nav attiecināmas finansēšanai no Atveseļošanas fonda, kā korekti norādīts arī MK noteikumu projekta 13.punktā. Vienlaikus lūdzam svītrot arī anotācijas 5.punkta “Atbalstāmās darbības un attiecināmās izmaksas” pēdējo rindkopu.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Līva Zvirgzdiņa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Pēc projekta iesnieguma apstiprināšanas dienests nodrošina projekta īstenotājam maksājumus, ievērojot šādu maksājumu pieprasīšanas un izmaksāšanas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ietvaros projekta īstenotājs ir Zemkopības ministrijas pārraudzībā esoša kapitālsabiedrība, finansējums apstiprinātiem projektiem tiks plānots Zemkopības ministrijas budžetā, tā piešķiršanu administrēs Lauku atbalsta dienests, tātad projekta īstenošanai finansējums būs pieejams visā projekta īstenošanas laikā. Ņemot vērā minēto, lūdzam papildināt anotāciju ar skaidrojumu pēc būtības, kāpēc šajā gadījumā tiek paredzēts priekšfinansējums.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34.3.4. investīcijas projekta īstenošanai un uzraudzībai nepieciešamo informāciju un šo noteikumu </w:t>
            </w:r>
            <w:r w:rsidR="00000000" w:rsidRPr="00000000" w:rsidDel="00000000">
              <w:rPr>
                <w:rtl w:val="0"/>
              </w:rPr>
              <w:t xml:space="preserve">6. </w:t>
            </w:r>
            <w:r w:rsidR="00000000" w:rsidRPr="00000000" w:rsidDel="00000000">
              <w:rPr>
                <w:rtl w:val="0"/>
              </w:rPr>
              <w:t xml:space="preserve">punktā</w:t>
            </w:r>
            <w:r w:rsidR="00000000" w:rsidRPr="00000000" w:rsidDel="00000000">
              <w:rPr>
                <w:rtl w:val="0"/>
              </w:rPr>
              <w:t xml:space="preserve"> minētos rādītājus, kā arī projekta beigās paziņo aktuālās sasniegtās vērtības, pievienojot dokumentus, kas apliecina šo rādītāju sasniegšanu;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redakcionāli precizēt apakšpunktu paredzot, ka tiks ievadītas rādītāju sasniegtās vērtības nevis paši rādītāji.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Regīna Vigula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biedrību un nodibinājumu iesaisti investīcijas īstenošanā. Gadījumā, ja iesaiste nav iespējama, lūdzam sniegt informāciju un apsvērumus, kādēļ to iesaiste ieviešanā nav iespējama. Vienlaikus lūdzam papildināt anotāciju arī ar informāciju par sociālo atbildīga iepirkuma un inovāciju publiskā iepirkuma piemērošanu/izvērtējumu par to piemērošanas iespējām.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Līva Zvirgzdiņa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investīcijas sasaisti ar zaļo dimensiju, ņemot vērā, ka atbilstoši Atveseļošanas fonda plāna 2.pielikumam investīcijai paredzēts intervences lauks zaļai dimensijai.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Līva Zvirgzdiņa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ietverto skaidrojumu anotācijas 1.3.sadaļas apakšsadaļā "Pašreizējā situācija" iepriekšpēdējā rindkopā un to precizēt vai svītrot. Vēršam uzmanību, ka minētais attiecas uz ES fondu 2021.-2027.gada plānošanas periodu.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investīcijas ietvaros projekta īstenotājs ir valsts kapitālsabiedrība, lūdzam anotācijas 3.sadaļu papildināt ar skaidrojumu, ka pievienotās vērtības nodokļa izmaksu segšanai finansējums jānodrošina no valsts budžeta, jo saskaņā ar Meliorācijas likumā noteikto ZMNĪ ir valsts deleģētās funkcijas veicēja.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anotācijas 3.sadaļas 6.punktā svītrot par 2022.gadu norādīto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22-TA-3179</w:t>
    </w:r>
    <w:r>
      <w:br/>
    </w:r>
    <w:r w:rsidR="00000000" w:rsidRPr="00000000" w:rsidDel="00000000">
      <w:rPr>
        <w:rtl w:val="0"/>
      </w:rPr>
      <w:t xml:space="preserve">Izdrukāts 17.04.2023. 15.52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22-TA-3179</w:t>
    </w:r>
    <w:r>
      <w:br/>
    </w:r>
    <w:r w:rsidR="00000000" w:rsidRPr="00000000" w:rsidDel="00000000">
      <w:rPr>
        <w:rtl w:val="0"/>
      </w:rPr>
      <w:t xml:space="preserve">Izdrukāts 17.04.2023. 15.52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Atzinumi_22-TA-3179.docx</dc:title>
</cp:coreProperties>
</file>

<file path=docProps/custom.xml><?xml version="1.0" encoding="utf-8"?>
<Properties xmlns="http://schemas.openxmlformats.org/officeDocument/2006/custom-properties" xmlns:vt="http://schemas.openxmlformats.org/officeDocument/2006/docPropsVTypes"/>
</file>