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3. maija noteikumos Nr. 333 "Kārtība, kādā plānojami un uzskaitāmi ieņēmumi no maksas pakalpojumiem un ar šo pakalpojumu sniegšanu saistītie izdevumi, kā arī maksas pakalpojumu izcenojumu noteikšanas metodika un izcenojumu apstiprināšanas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16.03.2026. 17.06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16.03.2026. 17.06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Atzinumi_25-TA-3077.docx</dc:title>
</cp:coreProperties>
</file>

<file path=docProps/custom.xml><?xml version="1.0" encoding="utf-8"?>
<Properties xmlns="http://schemas.openxmlformats.org/officeDocument/2006/custom-properties" xmlns:vt="http://schemas.openxmlformats.org/officeDocument/2006/docPropsVTypes"/>
</file>