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23-TA-267: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Ceļu nodevu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10.0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Pašvaldības domei ir pienākums savā administratīvajā teritorijā uzlikt ielu nodevu, ja pašvaldības teritorijā gaisa piesārņojuma līmenis pārsniedz gaisa kvalitātes normatīvus un galvenais pārsnieguma iemesls ir transportlīdzekļu radītais gaisa piesārņojums.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pretrunas ar likumprojektu "Gaisa aizsardzības likums" (TAP 21-TA-1420), lūdzam precizēt, ka pašvaldību dome var izvēlēties efektīvāko pieeju, lai samazinātu transporta radīto gaisa piesārņojumu un uzlabotu gaisa kvalitāti savā teritorijā. Attiecīgi vai nu uzlikt ceļu nodevu vai arī izvēlēties tās vietā atsevišķās teritorijās noteikt zemo emisiju vai bezemisiju zonas.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atbilstoši pašvaldības izstrādātajam gaisa kvalitātes plānam, kas tām ir jāizstrādā saskaņā ar MK 2009.gada 3.novembra noteikumiem Nr.1290 "Noteikumi par gaisa kvalitāti", tiek konstatēts, ka normatīvus var daudz efektīvāk sasniegt noteiktās teritorijās izveidojot zemo emisiju vai bezemisiju zonu, tad neredzam iemeslu kādēļ pašvaldība to nevarētu darīt.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pašvaldības teritorijā gaisa piesārņojuma līmenis pārsniedz gaisa kvalitātes normatīvus un galvenais pārsnieguma iemesls ir transportlīdzekļu radītais gaisa piesārņojums, pašvaldības domei ir pienākums savā administratīvajā teritorijā uzlikt ielu nodevu vai izveidot zemo emisiju vai bezemisiju zonu atbilstoši gaisa aizsardzības normatīvo aktu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Lana Maslova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Ielu nodevas noteikšanas kritērijus pamato pašvaldības izstrādāts pašvaldības piesārņojuma (tostarp gaisa piesārņojuma) un sastrēgumu samazināšanas plāns atbilstoši normatīvo aktu prasībām, kurā minēts, ka ielu nodevas noteikšana konkrētās pašvaldības teritorijā uzlabos gaisa kvalitāti.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kāda veida dokuments ir pašvaldības izstrādāts piesārņojuma un sastrēgumu samazināšanas plāns un atbilstoši kuru normatīvo aktu prasībām tas tiek izstrādāts.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Ielu nodevas noteikšanas kritērijus pamato pašvaldības izstrādātā </w:t>
            </w:r>
            <w:r w:rsidR="00000000" w:rsidRPr="00000000" w:rsidDel="00000000">
              <w:rPr>
                <w:b w:val="1"/>
                <w:rtl w:val="0"/>
              </w:rPr>
              <w:t xml:space="preserve">gaisa kvalitātes uzlabošanas plānā, kas izstrādāts</w:t>
            </w:r>
            <w:r w:rsidR="00000000" w:rsidRPr="00000000" w:rsidDel="00000000">
              <w:rPr>
                <w:rtl w:val="0"/>
              </w:rPr>
              <w:t xml:space="preserve"> atbilstoši vides aizsardzības normatīvo aktu prasībām un </w:t>
            </w:r>
            <w:r w:rsidR="00000000" w:rsidRPr="00000000" w:rsidDel="00000000">
              <w:rPr>
                <w:b w:val="1"/>
                <w:rtl w:val="0"/>
              </w:rPr>
              <w:t xml:space="preserve">kurā tiek pamatots kā ielu nodevas noteikšana nodevas noteikšana konkrētās pašvaldības teritorijā palīdzēs atrisināt gaisa kvalitātes problēmas.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Lana Maslova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Ielu nodeva var tikt pārskatīta vai atcelta, pārskatot pašvaldības piesārņojuma (tajā skaitā gaisa piesārņojuma) un sastrēgumu samazināšanas gaisa kvalitātes uzlabošanas plānu  atbilstoši normatīvajiem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Līdzīgi kā šī panta sestajā daļā lūdzam precizēt, kāda veida dokuments ir pašvaldības izstrādāts piesārņojuma un sastrēgumu samazināšanas plāns un atbilstoši kuru normatīvo aktu prasībām tas tiek izstrādāts.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sniegt korektu atsauci uz plānu, kā arī konkrēti minēt vai nu likumprojektā vai tā anotācijā par kādu piesārņojumu šeit ir runa, lai nākotnē izvairītos no iespējamām interpretācijas iespējām un neskaidrībām šo normu piemērojot.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Lana Maslova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Pašvaldībai šī panta </w:t>
            </w:r>
            <w:r w:rsidR="00000000" w:rsidRPr="00000000" w:rsidDel="00000000">
              <w:rPr>
                <w:rtl w:val="0"/>
              </w:rPr>
              <w:t xml:space="preserve">​</w:t>
            </w:r>
            <w:r w:rsidR="00000000" w:rsidRPr="00000000" w:rsidDel="00000000">
              <w:rPr>
                <w:rtl w:val="0"/>
              </w:rPr>
              <w:t xml:space="preserve">piektajā</w:t>
            </w:r>
            <w:r w:rsidR="00000000" w:rsidRPr="00000000" w:rsidDel="00000000">
              <w:rPr>
                <w:rtl w:val="0"/>
              </w:rPr>
              <w:t xml:space="preserve"> un  </w:t>
            </w:r>
            <w:r w:rsidR="00000000" w:rsidRPr="00000000" w:rsidDel="00000000">
              <w:rPr>
                <w:rtl w:val="0"/>
              </w:rPr>
              <w:t xml:space="preserve">​</w:t>
            </w:r>
            <w:r w:rsidR="00000000" w:rsidRPr="00000000" w:rsidDel="00000000">
              <w:rPr>
                <w:rtl w:val="0"/>
              </w:rPr>
              <w:t xml:space="preserve">septītajā daļā</w:t>
            </w:r>
            <w:r w:rsidR="00000000" w:rsidRPr="00000000" w:rsidDel="00000000">
              <w:rPr>
                <w:rtl w:val="0"/>
              </w:rPr>
              <w:t xml:space="preserve"> un </w:t>
            </w:r>
            <w:r w:rsidR="00000000" w:rsidRPr="00000000" w:rsidDel="00000000">
              <w:rPr>
                <w:rtl w:val="0"/>
              </w:rPr>
              <w:t xml:space="preserve">19. </w:t>
            </w:r>
            <w:r w:rsidR="00000000" w:rsidRPr="00000000" w:rsidDel="00000000">
              <w:rPr>
                <w:rtl w:val="0"/>
              </w:rPr>
              <w:t xml:space="preserve">panta</w:t>
            </w:r>
            <w:r w:rsidR="00000000" w:rsidRPr="00000000" w:rsidDel="00000000">
              <w:rPr>
                <w:rtl w:val="0"/>
              </w:rPr>
              <w:t xml:space="preserve"> </w:t>
            </w:r>
            <w:r w:rsidR="00000000" w:rsidRPr="00000000" w:rsidDel="00000000">
              <w:rPr>
                <w:rtl w:val="0"/>
              </w:rPr>
              <w:t xml:space="preserve">​</w:t>
            </w:r>
            <w:r w:rsidR="00000000" w:rsidRPr="00000000" w:rsidDel="00000000">
              <w:rPr>
                <w:rtl w:val="0"/>
              </w:rPr>
              <w:t xml:space="preserve">otrajā daļā</w:t>
            </w:r>
            <w:r w:rsidR="00000000" w:rsidRPr="00000000" w:rsidDel="00000000">
              <w:rPr>
                <w:rtl w:val="0"/>
              </w:rPr>
              <w:t xml:space="preserve"> minētie saistošie noteikumi jāsaskaņo ar Satiksmes ministriju.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viens no šīs nodevas mērķiem ir gaisa kvalitātes uzlabošana, aicinām papildināt, ka minētie noteikumi saskaņojami arī ar Klimata un enerģētikas ministriju, kuras pārziņā ir atbilstošas gaisa kvalitātes politikas izstrāde un noteikto prasību ieviešana Latvijā.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Lana Maslova (KEM)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23-TA-267</w:t>
    </w:r>
    <w:r>
      <w:br/>
    </w:r>
    <w:r w:rsidR="00000000" w:rsidRPr="00000000" w:rsidDel="00000000">
      <w:rPr>
        <w:rtl w:val="0"/>
      </w:rPr>
      <w:t xml:space="preserve">Izdrukāts 10.10.2024. 17.28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23-TA-267</w:t>
    </w:r>
    <w:r>
      <w:br/>
    </w:r>
    <w:r w:rsidR="00000000" w:rsidRPr="00000000" w:rsidDel="00000000">
      <w:rPr>
        <w:rtl w:val="0"/>
      </w:rPr>
      <w:t xml:space="preserve">Izdrukāts 10.10.2024. 17.28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Atzinumi_23-TA-267.docx</dc:title>
</cp:coreProperties>
</file>

<file path=docProps/custom.xml><?xml version="1.0" encoding="utf-8"?>
<Properties xmlns="http://schemas.openxmlformats.org/officeDocument/2006/custom-properties" xmlns:vt="http://schemas.openxmlformats.org/officeDocument/2006/docPropsVTypes"/>
</file>