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23-TA-1284: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4.2.2.4. pasākuma "Izglītības kvalitātes monitoringa sistēmas attīstība un nodrošināšana"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4.2.2.4. pasākuma "Izglītības kvalitātes monitoringa sistēmas attīstība un nodrošināšana"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Izglītības un zinātnes ministriju nevirzīt Ministru kabineta noteikumu projektu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4.2.2.4. pasākuma "Izglītības kvalitātes monitoringa sistēmas attīstība un nodrošināšana" īstenošanas noteikumi” (turpmāk – noteikumu projekts) saskaņošanai Ministru kabinetā pirms nav saņemts Eiropas Komisijas saskaņojums finansējuma pārdalei 11 870 694 EUR ESF+ finansējuma no Eiropas Savienības kohēzijas programmas 2021.-2027.gadam 4.2.3.2.pasākuma “Interešu izglītības, brīvā laika un bērnu pieskatīšanas pakalpojumu pieejamības paplašināšana sociālās atstumtības riskam pakļautiem izglītojamajiem un bērniem ar speciālām vajadzībām", ņemot vērā, ka pārdalāmais finansējums veido lielāko daļu no finansējuma, kas būtu nepieciešams pasākuma īstenošanai noteikumu projektā noteiktajā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tiks saņemts Eiropas Komisijas saskaņojums pārdales veikšanai, lūdzam papildināt anotāciju ar izvērstāku skaidrojumu par pārdali no 4.2.3.2. pasākuma, t.i.,kā un kādā apmērā tiks nodrošināts atbalsts interešu izglītībai, ņemot vērā samazināto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nacionālos rādītājus: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administratīvā sloga mazināšanai izvērtēt iespēju nenoteikt tādus nacionālos rādītājus, kur sasniedzamā mērvienība ir “viens” vai “divi” kā nacionālos rādītājus, bet kā atsevišķu pienākumu finansējuma saņēmējam noteikumu projekta nodaļā “Pasākuma īstenošanas nosacījumi”. Lūdzam izmantot datu uzkrāšanas iespēju KPVIS sistēmā tādiem rādītājiem, kuros nepieciešams apstrādāt lielāku informācijas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Finansējuma saņēmējs projektu īsteno sadarbībā ar Izglītības kvalitātes valsts dienestu un Valsts izglītības satura centru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w:t>
            </w:r>
            <w:r w:rsidR="00000000" w:rsidRPr="00000000" w:rsidDel="00000000">
              <w:rPr>
                <w:rtl w:val="0"/>
              </w:rPr>
              <w:t xml:space="preserve">20.5.</w:t>
            </w:r>
            <w:r w:rsidR="00000000" w:rsidRPr="00000000" w:rsidDel="00000000">
              <w:rPr>
                <w:rtl w:val="0"/>
              </w:rPr>
              <w:t xml:space="preserve">, </w:t>
            </w:r>
            <w:r w:rsidR="00000000" w:rsidRPr="00000000" w:rsidDel="00000000">
              <w:rPr>
                <w:rtl w:val="0"/>
              </w:rPr>
              <w:t xml:space="preserve">20.6.</w:t>
            </w:r>
            <w:r w:rsidR="00000000" w:rsidRPr="00000000" w:rsidDel="00000000">
              <w:rPr>
                <w:rtl w:val="0"/>
              </w:rPr>
              <w:t xml:space="preserve">. apakšpunktā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projekta 22.1.2.apakšpunktā norādīto informāciju attiecībā uz atbalstāmajām darbībām, lūdzam papildināt 13.punktu ar atsauci uz 20.8.apakšpunktā norādīto atbalstāmo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22.2.5. stipendijas mēnesī datu analītiķiem (doktorantiem, kas deleģēti no augstākās izglītības iestādes) pašvaldībās, slēdzot trīspusējus līgumus starp pašvaldību (IKMS lietotāju šo noteikumu </w:t>
            </w:r>
            <w:r w:rsidR="00000000" w:rsidRPr="00000000" w:rsidDel="00000000">
              <w:rPr>
                <w:rtl w:val="0"/>
              </w:rPr>
              <w:t xml:space="preserve">20.5.</w:t>
            </w:r>
            <w:r w:rsidR="00000000" w:rsidRPr="00000000" w:rsidDel="00000000">
              <w:rPr>
                <w:rtl w:val="0"/>
              </w:rPr>
              <w:t xml:space="preserve"> apakšpunkta izpratnē), augstākās izglītības iestādi (sadarbības partneri šo noteikumu </w:t>
            </w:r>
            <w:r w:rsidR="00000000" w:rsidRPr="00000000" w:rsidDel="00000000">
              <w:rPr>
                <w:rtl w:val="0"/>
              </w:rPr>
              <w:t xml:space="preserve">14.</w:t>
            </w:r>
            <w:r w:rsidR="00000000" w:rsidRPr="00000000" w:rsidDel="00000000">
              <w:rPr>
                <w:rtl w:val="0"/>
              </w:rPr>
              <w:t xml:space="preserve"> punktā, kura atlasi veiks finansējuma saņēmējs) un doktorantu (izpildītāju šo noteikuma </w:t>
            </w:r>
            <w:r w:rsidR="00000000" w:rsidRPr="00000000" w:rsidDel="00000000">
              <w:rPr>
                <w:rtl w:val="0"/>
              </w:rPr>
              <w:t xml:space="preserve">20.5.</w:t>
            </w:r>
            <w:r w:rsidR="00000000" w:rsidRPr="00000000" w:rsidDel="00000000">
              <w:rPr>
                <w:rtl w:val="0"/>
              </w:rPr>
              <w:t xml:space="preserve">apakšpunkta izpratnē), šo noteikumu </w:t>
            </w:r>
            <w:r w:rsidR="00000000" w:rsidRPr="00000000" w:rsidDel="00000000">
              <w:rPr>
                <w:rtl w:val="0"/>
              </w:rPr>
              <w:t xml:space="preserve">20.7. </w:t>
            </w:r>
            <w:r w:rsidR="00000000" w:rsidRPr="00000000" w:rsidDel="00000000">
              <w:rPr>
                <w:rtl w:val="0"/>
              </w:rPr>
              <w:t xml:space="preserve">apakšpunktā</w:t>
            </w:r>
            <w:r w:rsidR="00000000" w:rsidRPr="00000000" w:rsidDel="00000000">
              <w:rPr>
                <w:rtl w:val="0"/>
              </w:rPr>
              <w:t xml:space="preserve"> minētās atbalstāmās darbības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īsi papildināt anotāciju ar aprakstu par plānoto augstākās izglītības iestāžu atlases procesu, lai nodrošinātu viennozīmīgu izpratni, ka šeit nav plānota daudzpakāpju projekta shēma.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22.2.7. obligāto veselības pārbaužu izmaksas un speciālo medicīnisko optisko redzes korekcijas līdzekļu kompensācijas izmaksas, ja tās nav iekļautas šo noteikumu </w:t>
            </w:r>
            <w:r w:rsidR="00000000" w:rsidRPr="00000000" w:rsidDel="00000000">
              <w:rPr>
                <w:rtl w:val="0"/>
              </w:rPr>
              <w:t xml:space="preserve">22.2.6.</w:t>
            </w:r>
            <w:r w:rsidR="00000000" w:rsidRPr="00000000" w:rsidDel="00000000">
              <w:rPr>
                <w:rtl w:val="0"/>
              </w:rPr>
              <w:t xml:space="preserve">  apakšpunktā  noteiktajās izmaksās, finansējuma saņēmēja projekta vadības un īstenošanas personālam un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w:t>
            </w:r>
            <w:r w:rsidR="00000000" w:rsidRPr="00000000" w:rsidDel="00000000">
              <w:rPr>
                <w:rtl w:val="0"/>
              </w:rPr>
              <w:t xml:space="preserve"> punktā minētā sadarbības partnera projekta īstenošanas personālam, saskaņā ar normatīvajiem aktiem par valsts un pašvaldību institūciju amatpersonu un darbinieku atlīdzību, kā arī attiecīgās iestādes iekšējiem normatīvajiem aktiem, kas līdz atbildīgās iestādes izstrādātās vienkāršoto izmaksu metodikas apstiprināšanai attiecināmas kā faktiskās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obligātās veselības pārbaudes izmaksas korektāk būtu sedzamas ar netiešajām izmaksām, ņemot vērā, ka šīs izmaksas sastāda mazu daļu (pamatā izdevumi rodas par darbiniekiem, kam vajadzīga pirmreizēja obligātās veselības pārbaude), jo ierasti obligātās veselības pārbaudes izmaksas nosedz veselības apdrošināšanas polise.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Svarena (FM) (Edgars Zandbergs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22.2.14. izmaksas mācību, izglītojošu, informatīvu,  sadarbības un tīklošanās pasākumu, izpētes vizīšu uz ārvalstīm, semināru un konferenču organizēšanai un īstenošanai, tai skaitā vietējo un ārvalstu ekspertu, lektoru un moderatoru atlīdzības izmaksas, mācību maksa, telpu nomas maksa (ja projekta atbalstāmo darbību īstenošanai nepieciešams nomāt telpas ārpus finansējuma saņēmēja telpām vai projekta īstenošanas sadarbības partnera juridiskās un faktiskās uzturēšanās adreses), tehniskā atbalsta pakalpojumu tiešsaistes pasākumu nodrošināšanai, ierakstīšanai, tulkošanai, datortehnikas un cita nepieciešamā aprīkojuma nomas izmaksas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w:t>
            </w:r>
            <w:r w:rsidR="00000000" w:rsidRPr="00000000" w:rsidDel="00000000">
              <w:rPr>
                <w:rtl w:val="0"/>
              </w:rPr>
              <w:t xml:space="preserve">20.5.</w:t>
            </w:r>
            <w:r w:rsidR="00000000" w:rsidRPr="00000000" w:rsidDel="00000000">
              <w:rPr>
                <w:rtl w:val="0"/>
              </w:rPr>
              <w:t xml:space="preserve">, </w:t>
            </w:r>
            <w:r w:rsidR="00000000" w:rsidRPr="00000000" w:rsidDel="00000000">
              <w:rPr>
                <w:rtl w:val="0"/>
              </w:rPr>
              <w:t xml:space="preserve">20.6.</w:t>
            </w:r>
            <w:r w:rsidR="00000000" w:rsidRPr="00000000" w:rsidDel="00000000">
              <w:rPr>
                <w:rtl w:val="0"/>
              </w:rPr>
              <w:t xml:space="preserve">, </w:t>
            </w:r>
            <w:r w:rsidR="00000000" w:rsidRPr="00000000" w:rsidDel="00000000">
              <w:rPr>
                <w:rtl w:val="0"/>
              </w:rPr>
              <w:t xml:space="preserve">20.7.</w:t>
            </w:r>
            <w:r w:rsidR="00000000" w:rsidRPr="00000000" w:rsidDel="00000000">
              <w:rPr>
                <w:rtl w:val="0"/>
              </w:rPr>
              <w:t xml:space="preserve">, </w:t>
            </w:r>
            <w:r w:rsidR="00000000" w:rsidRPr="00000000" w:rsidDel="00000000">
              <w:rPr>
                <w:rtl w:val="0"/>
              </w:rPr>
              <w:t xml:space="preserve">20.8.</w:t>
            </w:r>
            <w:r w:rsidR="00000000" w:rsidRPr="00000000" w:rsidDel="00000000">
              <w:rPr>
                <w:rtl w:val="0"/>
              </w:rPr>
              <w:t xml:space="preserve">, </w:t>
            </w:r>
            <w:r w:rsidR="00000000" w:rsidRPr="00000000" w:rsidDel="00000000">
              <w:rPr>
                <w:rtl w:val="0"/>
              </w:rPr>
              <w:t xml:space="preserve">20.9.</w:t>
            </w:r>
            <w:r w:rsidR="00000000" w:rsidRPr="00000000" w:rsidDel="00000000">
              <w:rPr>
                <w:rtl w:val="0"/>
              </w:rPr>
              <w:t xml:space="preserve">,  </w:t>
            </w:r>
            <w:r w:rsidR="00000000" w:rsidRPr="00000000" w:rsidDel="00000000">
              <w:rPr>
                <w:rtl w:val="0"/>
              </w:rPr>
              <w:t xml:space="preserve">20.10. </w:t>
            </w:r>
            <w:r w:rsidR="00000000" w:rsidRPr="00000000" w:rsidDel="00000000">
              <w:rPr>
                <w:rtl w:val="0"/>
              </w:rPr>
              <w:t xml:space="preserve">apakšpunktos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 MK noteikumu projekta 22.2.14.apakšpunkta atsauci uz 20.10.apakšpunkā norādīto atbalstāmo darbību, jo 22.2.14.apakšpunktā minētās izmaksas neattiecas uz 20.10.apakšpunktā minētajām atbalstāmajām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22.2.18. izmaksas šo noteikumu </w:t>
            </w:r>
            <w:r w:rsidR="00000000" w:rsidRPr="00000000" w:rsidDel="00000000">
              <w:rPr>
                <w:rtl w:val="0"/>
              </w:rPr>
              <w:t xml:space="preserve">20.1.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20.8.</w:t>
            </w:r>
            <w:r w:rsidR="00000000" w:rsidRPr="00000000" w:rsidDel="00000000">
              <w:rPr>
                <w:rtl w:val="0"/>
              </w:rPr>
              <w:t xml:space="preserve"> . apakšpunktos minēto atbalstāmo darbību – sistēmiskai kapacitātes būvēšanai dažādos izglītības līmeņos sadarbībā ar starptautiskiem partneriem t.sk. mācībās un pieredzes pārneses pasākumos Latvijā vai citās Eiropas Savienības dalībvalstīs (dalības maksa, apdrošināšanas izmaksas, komandējuma izdevumi).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22.2.18.apakšpunktu ar informāciju, kurai mērķa grupai ir paredzētas 22.2.18.apakšpunktā minētās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Sadarbības partneriem, izņemot Valsts izglītības satura centru, izmaksas ir attiecināmas pēc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sadarbības līgumu noslēgšanas, bet ne agrāk kā no dienas, kad noslēgta vienošanās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29.punktā norādīto atsauci uz 16.punktu, ņemot vērā to, ka sadarbības līgumi ir minēti noteikumu projekta 17.punktā.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Sadarbības partneriem, izņemot Valsts izglītības satura centru, izmaksas ir attiecināmas pēc šo noteikumu 17. punktā minēto sadarbības līgumu noslēgšanas, bet ne agrāk kā no dienas, kad noslēgta vienošanās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pasākuma ietvaros plānotajiem pētījumiem, norādot, vai tie nepārklāsies ar pētījumiem, kas tiek veikti nozares vajadzībām no citiem finanšu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15.lpp trešajā rindkopā minēto 4.2.2.4. pasākumam pieejamo kopējo attiecināmo finansējumu (t.sk. sadalījumā pa finansējuma avotiem) atbilstoši noteikumu projekta 8.punktā un anotācijas 3.sadaļā norādītajam finansējuma apmēram.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papildināt anotācijas 1.3. sadaļā teikumu "Tiešās izmaksas ietver" ar vārdu "attiecināmās" (piedāvātā redakcija: Tiešās </w:t>
            </w:r>
            <w:r w:rsidR="00000000" w:rsidRPr="00000000" w:rsidDel="00000000">
              <w:rPr>
                <w:b w:val="1"/>
                <w:rtl w:val="0"/>
              </w:rPr>
              <w:t xml:space="preserve">attiecināmās</w:t>
            </w:r>
            <w:r w:rsidR="00000000" w:rsidRPr="00000000" w:rsidDel="00000000">
              <w:rPr>
                <w:rtl w:val="0"/>
              </w:rPr>
              <w:t xml:space="preserve"> izmaksas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ka darba vietas aprīkojuma izmaksas, komandējumu izmaksas, pasākumu maksas u.tml. izmaksas neietilpst personāla izmaksās. Lūdzam precizēt anotācijas 1.3.sadaļā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Svarena (FM) (Edgars Zandbergs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4.2.2.4.pasākuma ietekmi uz tautsaimniecību.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23-TA-1284</w:t>
    </w:r>
    <w:r>
      <w:br/>
    </w:r>
    <w:r w:rsidR="00000000" w:rsidRPr="00000000" w:rsidDel="00000000">
      <w:rPr>
        <w:rtl w:val="0"/>
      </w:rPr>
      <w:t xml:space="preserve">Izdrukāts 12.07.2024. 14.40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23-TA-1284</w:t>
    </w:r>
    <w:r>
      <w:br/>
    </w:r>
    <w:r w:rsidR="00000000" w:rsidRPr="00000000" w:rsidDel="00000000">
      <w:rPr>
        <w:rtl w:val="0"/>
      </w:rPr>
      <w:t xml:space="preserve">Izdrukāts 12.07.2024. 14.40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Atzinumi_23-TA-1284.docx</dc:title>
</cp:coreProperties>
</file>

<file path=docProps/custom.xml><?xml version="1.0" encoding="utf-8"?>
<Properties xmlns="http://schemas.openxmlformats.org/officeDocument/2006/custom-properties" xmlns:vt="http://schemas.openxmlformats.org/officeDocument/2006/docPropsVTypes"/>
</file>