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īstenošanai nepieciešamā 1 amata vieta tiks nodrošināta Veselības ministrijas resora vakanto amata vietu ietvaros, nepalielinot kopējo valsts pārvaldē nodarbināto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“Tiesību akta projekta ietekme uz valsts budžetu un pašvaldību budžetiem” (turpmāk – 3.sadaļa) 7.punktā norādīto, ka noteikumu projektā paredzētos pasākumus Zāļu valsts aģentūra nodrošinās, izmantojot tajā esošo vakanto štata vietu, kā arī to, ka Zāļu valsts aģentūra ir budžeta nefinansēta iestāde, lūdzam precizēt MK sēdes protokollēmuma projekta 3.punktu, vārdu “Veselības ministrijas resora” vietā lietojot vārdus “Zāļu valsts aģentūras”, attiecīgi precizējot informāciju anotācijas 3.sadaļas 7.punktā un 7.4.sadaļas “Projekta izpildes ietekme uz pārvaldes funkcijām un institucionālo struktūru”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19.02.2024.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19.02.2024.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