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14.punktu, labojot atsauci uz Ministru kabineta 2011. gada 6. decembra noteikumu Nr. 934 "Noteikumi par valsts nekustamā īpašuma pārvaldīšanas principiem un kārtību, kā arī kārtību, kādā apkopojama informācija par valsts nekustamo īpašumu pārvaldīšanu un valsts iestāžu lietotajiem nekustamajiem īpašumiem" 20.</w:t>
            </w:r>
            <w:r w:rsidR="00000000" w:rsidRPr="00000000" w:rsidDel="00000000">
              <w:rPr>
                <w:vertAlign w:val="superscript"/>
                <w:rtl w:val="0"/>
              </w:rPr>
              <w:t xml:space="preserve">1</w:t>
            </w:r>
            <w:r w:rsidR="00000000" w:rsidRPr="00000000" w:rsidDel="00000000">
              <w:rPr>
                <w:rtl w:val="0"/>
              </w:rPr>
              <w:t xml:space="preserve"> punktu, kurā uzskaitīta  Valsts nekustamā īpašuma informācijas sistēmā nekustamā īpašuma profilā norādāmā informācija. Noteikumu projekta 14.punktā patlaban norādīta atsauce uz minēto noteikumu 21.</w:t>
            </w:r>
            <w:r w:rsidR="00000000" w:rsidRPr="00000000" w:rsidDel="00000000">
              <w:rPr>
                <w:vertAlign w:val="superscript"/>
                <w:rtl w:val="0"/>
              </w:rPr>
              <w:t xml:space="preserve">1</w:t>
            </w:r>
            <w:r w:rsidR="00000000" w:rsidRPr="00000000" w:rsidDel="00000000">
              <w:rPr>
                <w:rtl w:val="0"/>
              </w:rPr>
              <w:t xml:space="preserve"> punktu, kas noteic valsts akciju sabiedrībai "Valsts nekustamie īpašumi" līdz 2016. gada 30. jūnijam izstrādāt Valsts nekustamā īpašuma informācijas sistēmas programmnodrošinājumu.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05.08.2024.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05.08.2024.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