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Instrukcija par informatīvu luminiscējošu zīmju “Patvertne” izvietošanas un vizuālā noformējuma prasībām)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(1.pielikums_Ministrijas un pašvaldības, kurām kompensē izdevumus no LNG)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09.09.2024.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09.09.2024.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