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1037 "Bāriņtiesas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2006. gada 19. decembra noteikumos Nr. 1037 "Bāriņtiesas darbības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sniegt pamatojumu projekta 6. punktā noteiktās informācijas nepieciešamībai kopsakarā ar informācijas apstrādes mērķi - nodrošināt audžuģimenēs pieejamo brīvo vietu uzskaiti vai arī attiecīgi precizēt projekta 6. punktu. Pirmsšķietami ar projekta 6. punktu tiek paredzēts apstrādāt  informāciju, kura neatbilst apstrādes mērķim (piemēram, par personas darba vietu, darba laiku, saziņas valodu u. 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2</w:t>
            </w:r>
            <w:r w:rsidR="00000000" w:rsidRPr="00000000" w:rsidDel="00000000">
              <w:rPr>
                <w:rtl w:val="0"/>
              </w:rPr>
              <w:t xml:space="preserve"> Lai uzskaitītu personas, kas ar bāriņtiesas lēmumu ir atzītas par piemērotām aizbildņa pienākumu pildīšanai, bāriņtiesa lietu par personas piemērotību aizbildņa pienākumu pildīšanai reģistrā iekļauj šādu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īstenotu aizbildņu uzraudzību, bāriņtiesu reģistros būtu uzkrājama līdzīga informācija gan par personām, kuras jau ir ieceltas par aizbildņiem, gan par personām, kuras ieguvušas aizbildņa statusu, bet pagaidām bērnu neaprūpē. Līdz ar to ierosinām apsvērt, ka ar informāciju par aizbildņa dzīvesvietas apmeklējumu, par aizbildņa mācību programmas apguvi u.c. nepieciešams papildināt arī noteikumu 21. punktu, kurā ietverta Aizbildnības lietu reģistrā iekļaujamā informācija.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Daugule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29.05.2024. 10.20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29.05.2024. 10.20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Atzinumi_22-TA-2897.docx</dc:title>
</cp:coreProperties>
</file>

<file path=docProps/custom.xml><?xml version="1.0" encoding="utf-8"?>
<Properties xmlns="http://schemas.openxmlformats.org/officeDocument/2006/custom-properties" xmlns:vt="http://schemas.openxmlformats.org/officeDocument/2006/docPropsVTypes"/>
</file>