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derīgo izrakteņu ieguves vietu rekultivāciju atbilstoši konkrētās vietas situācijai, aicinām neierobežot derīgo izrakteņu ieguvēju un nenoteikt mežsaimniecisku izmantošanu kā vienīgo rekultivācijas veidu rūpnieciskās apbūves teritorijā. Rekultivācijas veikšana pēc derīgo izrakteņu ieguves pabeigšanas ir obligāta atbilstoši likumam “Par zemes dzīlēm” un Ministru kabineta noteikumiem Nr. 570 “Derīgo izrakteņu ieguves kārtība”, tāpēc nepieciešams izskatīt priekšlikumu ieguvējam atļaut izvēlēties piemērotāko rekultivācijas veidu. Piemēram, Ministru kabineta rīkojumā “Par Kūdras ilgtspējīgas izmantošanas pamatnostādnēm 2020.–2030. gadam” izvērsti aprakstīti astoņi kūdras ieguves vietu rekultivācijas veidi, kurus var pielāgot atbilstoši vietas apstākļiem, raksturam, novietojumam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piedāvā 41.2. punktu izteikt šādā redakcijā: </w:t>
            </w:r>
            <w:r w:rsidR="00000000" w:rsidRPr="00000000" w:rsidDel="00000000">
              <w:rPr>
                <w:b w:val="1"/>
                <w:rtl w:val="0"/>
              </w:rPr>
              <w:t xml:space="preserve">41.2. rekultivācija pēc derīgo izrakteņu ieguves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Krotova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14.10.2024.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14.10.2024.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