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12. oktobra noteikumos Nr. 975 "Kārtība, kādā Nacionālais kino centrs piešķir publisko finansējumu filmu nozares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precizēt anotācijas 5.4. apakšsadaļas 1. tabulu, ņemot vērā, ka Eiropas Komisijas 2014.gada 17.jūnija </w:t>
            </w:r>
            <w:r w:rsidR="00000000" w:rsidRPr="00000000" w:rsidDel="00000000">
              <w:rPr>
                <w:u w:val="single"/>
                <w:rtl w:val="0"/>
              </w:rPr>
              <w:t xml:space="preserve">regulas (ES) Nr.651/2014</w:t>
            </w:r>
            <w:r w:rsidR="00000000" w:rsidRPr="00000000" w:rsidDel="00000000">
              <w:rPr>
                <w:rtl w:val="0"/>
              </w:rPr>
              <w:t xml:space="preserve">, ar ko noteiktas atbalsta kategorijas atzīst par saderīgām ar iekšējo tirgu, piemērojot Līguma 107. un 108.pantu (turpmāk - Regula 651/2014) </w:t>
            </w:r>
            <w:r w:rsidR="00000000" w:rsidRPr="00000000" w:rsidDel="00000000">
              <w:rPr>
                <w:u w:val="single"/>
                <w:rtl w:val="0"/>
              </w:rPr>
              <w:t xml:space="preserve">59. pants ir grozīts ar</w:t>
            </w:r>
            <w:r w:rsidR="00000000" w:rsidRPr="00000000" w:rsidDel="00000000">
              <w:rPr>
                <w:rtl w:val="0"/>
              </w:rPr>
              <w:t xml:space="preserve"> Eiropas Komisijas 2023.gada 23.jūnija </w:t>
            </w:r>
            <w:r w:rsidR="00000000" w:rsidRPr="00000000" w:rsidDel="00000000">
              <w:rPr>
                <w:u w:val="single"/>
                <w:rtl w:val="0"/>
              </w:rPr>
              <w:t xml:space="preserve">regulas (ES) 2023/1315</w:t>
            </w:r>
            <w:r w:rsidR="00000000" w:rsidRPr="00000000" w:rsidDel="00000000">
              <w:rPr>
                <w:rtl w:val="0"/>
              </w:rPr>
              <w:t xml:space="preserve">, ar kuru groza Regulu (ES) Nr. 651/2014, ar ko noteiktas atbalsta kategorijas atzīst par saderīgām ar iekšējo tirgu, piemērojot Līguma 107. un 108.pantu, un Regulu (ES) 2022/2473, ar kuru, piemērojot Līguma 107. un 108.pantu, dažu kategoriju atbalstu uzņēmumiem, kas nodarbojas ar zvejas un akvakultūras produktu ražošanu, apstrādi un tirdzniecību, atzīst par saderīgu ar iekšējo tirgu (turpmāk - Regula 2023/1315) </w:t>
            </w:r>
            <w:r w:rsidR="00000000" w:rsidRPr="00000000" w:rsidDel="00000000">
              <w:rPr>
                <w:u w:val="single"/>
                <w:rtl w:val="0"/>
              </w:rPr>
              <w:t xml:space="preserve">1. panta 57. punktu</w:t>
            </w:r>
            <w:r w:rsidR="00000000" w:rsidRPr="00000000" w:rsidDel="00000000">
              <w:rPr>
                <w:rtl w:val="0"/>
              </w:rPr>
              <w:t xml:space="preserve">. Attiecīgi iesakām anotācijas 5.4. apakšsadaļas 1. tabulas Regulas 651/2014 sadaļā - svītrot rindu par tās 59. panta ieviešanu un papildināt Regulas 2023/1315 A aili ar atsauci uz korespondējošām Regulas 651/2014 prasībām, piemēram, šādā redakcijā: "Komisijas regulas Nr.2023/1315 1.panta 57.punkts (grozīts Komisijas regulas Nr.651/2014 59.pants)"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iesakām pārskatīt un nepieciešamības gadījumā papildināt anotācijas 5.4. apakšsadaļas 1. tabulas regulas 2023/1315 sadaļu par saistībām sniegt paziņojumus Eiropas Savienības institūcijām un dalībvalstīm, analoģiski 1. tabulas regulas 651/2014 attiecīgajai sadaļai.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20.02.2024.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20.02.2024.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