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valsts budžeta finansējums plānots 454 927 </w:t>
            </w:r>
            <w:r w:rsidR="00000000" w:rsidRPr="00000000" w:rsidDel="00000000">
              <w:rPr>
                <w:i w:val="1"/>
                <w:rtl w:val="0"/>
              </w:rPr>
              <w:t xml:space="preserve">euro</w:t>
            </w:r>
            <w:r w:rsidR="00000000" w:rsidRPr="00000000" w:rsidDel="00000000">
              <w:rPr>
                <w:rtl w:val="0"/>
              </w:rPr>
              <w:t xml:space="preserve">, savukārt anotācijas 3.sadaļas 3.1.apakšpunktā, saskaitot 2., 3. un 4.ailē norādīto finansējumu, veidojas 422 855 </w:t>
            </w:r>
            <w:r w:rsidR="00000000" w:rsidRPr="00000000" w:rsidDel="00000000">
              <w:rPr>
                <w:i w:val="1"/>
                <w:rtl w:val="0"/>
              </w:rPr>
              <w:t xml:space="preserve">euro</w:t>
            </w:r>
            <w:r w:rsidR="00000000" w:rsidRPr="00000000" w:rsidDel="00000000">
              <w:rPr>
                <w:rtl w:val="0"/>
              </w:rPr>
              <w:t xml:space="preserve">. Ņemot vērā minēto, lūdzam salāgot anotācijā norādīto informāciju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aģentūra, ja nepieciešams, sadarbojoties ar ministriju, veic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Atveseļošanas un noturības mehānisma gadījumā projektu iesniegumu atlases un vērtēšanas kārtību, tostarp izpildes termiņus nosaka iekšējā normatīvā aktā saskaņā ar Valsts pārvaldes iekārtas likuma 72.panta pirmās daļas 1.punktu un saskaņā ar Ministru kabineta 2021.gada 7.septembra noteikumu Nr. 621 “Eiropas Savienības Atveseļošanas un noturības mehānisma plāna īstenošanas un uzraudzības kārtība” 9.punktu. Lai novērstu iespējamo potenciālo tiesību normu kolīziju (piemēram, iekšējo normatīvo aktu grozījumu gadījumā), lūdzu svītrot Ministru kabineta noteikumu projekta 20.3.2. apakšpunktā noteikto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aģentūra iesniegto projekta grozījumu lietderību, pamatotību un nepieciešamību pārbauda 20 darbdienu laikā no grozījumu priekšlikuma saņemšanas dienas, bet plānoto progresa pārskatu iesniegšanas grafika vai iepirkumu plāna grozījumus pieņem zināšanai vai piecu darbdienu laikā no to saņemšanas dienas informē finansējuma saņēmēju par nepieciešamajiem precizējumiem, nosakot arī termiņu precizējumu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Atveseļošanas un noturības mehānisma projektu uzraudzībai ir vienota pieeja, Ministru kabineta noteikumu 27.2.apakšpunktā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grozījumu izskatīšanas termiņu nenorādīt vispār vai arī norādīt 30 darbdienas, kā tas ir noteikts CFLA iekšējā kontroles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vārdus "..vai iepirkuma plāna..", jo Atveseļošanas un noturības mehānisma projektu uzraudzībā CFLA nepārbauda un neapstiprina, kā arī nepieņem zināšanai (sistēmā nav tāda iepirkuma plāna statusa) finansējuma saņēmēja iepirkumu plānus.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13.04.2023.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13.04.2023.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