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Mājokļu pieejamības pamatnostādņu 2023. – 2027. gadam īstenošanas plāns 2024. –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04.09.2024.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04.09.2024.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