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pasākuma 5.1.1. Nodrošināt pieeju bezmaksas prezervatīviem jauniešu centros.  Darbības rezultāts: Realizēts pilotprojekts par prezervatīvu izdali jauniešu centros  Rezultatīvais rādītājs: 1 pilotprojekts, Atbildīgās iestādes:SPKC, VM    Līdzatbildīgās iestādes: NVO    Izpildes termiņu </w:t>
            </w:r>
            <w:r w:rsidR="00000000" w:rsidRPr="00000000" w:rsidDel="00000000">
              <w:rPr>
                <w:b w:val="1"/>
                <w:rtl w:val="0"/>
              </w:rPr>
              <w:t xml:space="preserve">no 2025.gada II pusgada uz  2027. gada II pusgadu.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nepieciešami ņemot vērā aktuālo informāciju par papildfinansējuma pieprasījumu uz 2026. un 2027. gadu un turpmāk. Līdz ar to pilotprojekta īstenošana  būs iespējama sākot ar 2026. gadu, bet realizācija plānota 2027. gada II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pasākumam 5.1.1. Nodrošināt pieeju bezmaksas prezervatīviem jauniešu centros. 2027. gada II 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Grase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pasākuma 5.1.3. izpildi atbildīgās un līdzatbildīgās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 VK, IZM, NVO, BAC, 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Ceruka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saīsinājumu saraksta svītrot "NVD - Nacionālais veselības dienests", jo dokumentā šāds saisinājums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