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Marijas ielā 7, Rīgā, nodošanu valdījumā Finanšu ministrijai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(Zemesgrāmata_zeme)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 (valsts akciju sabiedrība "Valsts nekustamie īpašumi") atsavināšanas (pārdošanas) rezultātā iegūtos līdzekļus ziedo palīdzības sniegšanai Ukrainai vai ukraiņiem saskaņā ar likuma "Par rīcību ar nekustamo īpašumu, kas nepieciešama valsts drošības apdraudējuma novēršanai"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Ministru kabineta rīkojuma 5.punktam, kas paredz Finanšu ministrija (valsts akciju sabiedrība "Valsts nekustamie īpašumi") atsavināšanas (pārdošanas) rezultātā iegūtos līdzekļus ziedo palīdzības sniegšanai Ukrainai vai ukraiņiem saskaņā ar likuma "Par rīcību ar nekustamo īpašumu, kas nepieciešama valsts drošības apdraudējuma novēršanai"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rīcību ar nekustamo īpašumu, kas nepieciešama valsts drošības apdraudējuma novēršanai” pārejas noteikums paredz Ministru kabinetam līdz 2024.gada 31.martam iesniegt Saeimai</w:t>
            </w:r>
            <w:r w:rsidR="00000000" w:rsidRPr="00000000" w:rsidDel="00000000">
              <w:rPr>
                <w:u w:val="single"/>
                <w:rtl w:val="0"/>
              </w:rPr>
              <w:t xml:space="preserve"> ziņojumu par plānoto turpmāko rīcību ar konkrēto nekustamo īpašumu.</w:t>
            </w:r>
            <w:r w:rsidR="00000000" w:rsidRPr="00000000" w:rsidDel="00000000">
              <w:rPr>
                <w:rtl w:val="0"/>
              </w:rPr>
              <w:t xml:space="preserve"> 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 Līdz ar to nav uzskatāms, kā norādīts anotācijā, ka ar šo normu kā speciālo normu ir dots deleģējums, ja tiek lemts par īpašuma atsavināšanu (pārdošanu) kā labāko tālāko rīcības variantu, lemt par atsavināšanas (pārdošanas) rezultātā iegūto līdzekļu turpmāko izlietošanu, atkāpjoties no spēkā esošā likuma līmeņa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2024.gadam un budžeta ietvaru 2024., 2025. un 2026.gadam” 55.pantu noteikts, ka valsts akciju sabiedrība “Valsts nekustamie īpašumi”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2024.gadā nav izlietoti valsts īpašumā un valsts akciju sabiedrības "Valsts nekustamie īpašumi" pārvaldīšanā esošo valsts nekustamo īpašumu pārvaldīšanai, līdz 2024.gada 31.decembrim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rīkojuma 5.punkts ir svītrojams. Vienlaikus Ministru kabineta sēdes protokollēmumā nepieciešams paredzēt punktu, kas paredzētu, iesniedzot Saeimai ziņojumu par plānoto turpmāko rīcību ar konkrēto nekustamo īpašumu, iesniegt arī priekšlikumu Ukrainas civiliedzīvotāju atbalsta likuma grozījumiem, paredzot speciālo tiesību normu attiecībā uz nekustamā īpašuma atsavināšanas rezultātā iegūto finanšu līdzekļu ieskaitīšanu valsts budžetā un novirzīšanu noteiktam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atsavināšanas rezultātā iegūto finanšu līdzekļu novirzīšanu normām ir jābūt skaidrām un saprotamām, kam tieši finansējums ir novirzāms, piemēram, vai tas ir novirzāms Pasākumu plāna atbalsta sniegšanai Ukrainas civiliedzīvotājiem Latvijas Republikā 2024.gadam ietvaros (apstiprināts ar Ministru kabineta 2023.gada 23.decembrī rīkojumu Nr.927).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Ministru kabineta rīkojuma sākotnējās ietekmes (ex-ante)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"Mērķa apraksts" ietverto informāciju - aizstāt teksta daļu  "ēkas vienību (kadastra apzīmējums 01000050016001) Marijas ielā 7, Rīgā, valdījumā Finanšu ministrijai un tos atsavināt izsolē." ar  šādu tekstu: "būvi (būves kadastra apzīmējums 01000050016001) - Marijas ielā 7, Rīgā, valdījumā Finanšu ministrijai un tos atsavināt kopā  izsolē."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pievienotajiem paskaidrojošajiem materiāliem nekustamajam īpašumam - zemes vienībai (zemes vienības kadastra apzīmējums 0100 005 0016) - Marijas ielā 7, Rīgā, Nekustamā īpašuma valsts kadastra informācijas sistēmā reģistrēti vairāki apgrūtinājumi, tostarp, arhitektūras un pilsētbūvniecības pieminekļa teritorija un objekti, valsts nozīmes pilsētbūvniecības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skaidrot  nekustamajam īpašumam - zemes vienībai Marijas ielā 7, Rīgā, noteikto apgrūtinājumu ietekmi uz nekustamā īpašuma atsavināšanu un  atsavināmā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w:t>
    </w:r>
    <w:r>
      <w:br/>
    </w:r>
    <w:r w:rsidR="00000000" w:rsidRPr="00000000" w:rsidDel="00000000">
      <w:rPr>
        <w:rtl w:val="0"/>
      </w:rPr>
      <w:t xml:space="preserve">Izdrukāts 29.02.2024.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w:t>
    </w:r>
    <w:r>
      <w:br/>
    </w:r>
    <w:r w:rsidR="00000000" w:rsidRPr="00000000" w:rsidDel="00000000">
      <w:rPr>
        <w:rtl w:val="0"/>
      </w:rPr>
      <w:t xml:space="preserve">Izdrukāts 29.02.2024.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Atzinumi_24-TA-261.docx</dc:title>
</cp:coreProperties>
</file>

<file path=docProps/custom.xml><?xml version="1.0" encoding="utf-8"?>
<Properties xmlns="http://schemas.openxmlformats.org/officeDocument/2006/custom-properties" xmlns:vt="http://schemas.openxmlformats.org/officeDocument/2006/docPropsVTypes"/>
</file>