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detalizētu skaidrojumu aprūpes mājās pakalpojuma, kas piešķirts bērnam, kuram Veselības un darbspēju ekspertīzes ārstu valsts komisija izsniegusi atzinumu par īpašas kopšanas nepieciešamību, maksimālā apjoma (stundas mēnesī) pieaugumam no 80 stundām uz 160 stundām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1.13.apakšpunkts paredz turpināt līdzfinansējumu pašvaldībām arī par bērniem pēc pilngadības sasniegšanas, nepieciešams papildināt anotāciju, norādot pamatojumu norādītās normas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4.punkta 5., 7. un 8.ailē norādīto finansējumu svītrot un to norādīt anotācijas 3.sadaļas 5.1. apakšpunktā attiecīgajās ailēs, vienlaikus precizējot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MK noteikumu 45.punktā paredz, ka aprūpes mājās pakalpojuma vienas stundas izmaksas nevar būt mazākas par 5,24 euro stundā, lūdzam sniegt skaidrojumu par  anotācijas 3.sadaļas 4.tabulas izdevumu aprēķinā norādīto plānoto cenas apmēru 6,75 euro stundā.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anotācijas 3.sadaļas 3.tabulā norādītajam procentuālajam apmēram, kas nosaka pakalpojuma saņēmēju skaitu mērķa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2.3.punktu, norādot pašvaldības plānotos izdevumus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iesniegtais izskatīšanai Saeimā otrajā lasījumā Ministru kabineta 2023. gada 28. novembra sēdē atbalstītais priekšlikums likumprojektam „Par valsts budžetu 2024. gadam un budžeta ietvaru 2024., 2025. un 2026. gadam” paredz pašvaldībām valsts budžeta līdzfinansējumu 30% apmērā aprūpes mājās pakalpojumu nodrošināšanai bērniem, kuriem izsniegts VDEĀK atzinums par īpašas kopšanas nepieciešamību 2024. gadā un turpmākajiem gadiem. Savukārt noteikumu projekts paredz, ka valsts budžeta līdzfinansējums ir 50% apmērā. Līdz ar to anotācijā lūdzam sniegt detalizētu pamatojumu izmaiņām procentuālajā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lietoto iestādes nosaukumu no “Veselības un darbspēju ārstu komisijas” uz “Veselības un darbspēju ekspertīzes ārstu valsts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“Grozījums Sociālo pakalpojumu un sociālās palīdzības likumā” vēl nav pieņemts Saeimā, nepieciešams precizēt anotācijas 1.1.sadaļas punktā “Apraksts” vārdu “likumu” uz vārdu “likumprojektu”, vienlaikus aizstājot vārdu “Grozījumi” ar vārdu “Grozījums”. Vienlaikus aiz vārda “bērniem” nepieciešams papildināt ar vārdiem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1.2.sadaļas punktā “Pamatojums” un 3.sadaļas punktā “Cita informācija” norādīto informāciju, ņemot vērā, ka MK 2023.gada 28.novembra sēdes protokollēmumam Nr.59 65.§ “Par priekšlikumiem likumprojekta “Par valsts budžetu 2024.gadam un budžeta ietvaru 2024., 2025. un 2026.gadam” izskatīšanai Saeimā otrajā lasījumā”” nav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punktā “Problēmas apraksts” vārdus “budžeta pakotnē iekļaujot arī likumprojektu “Grozījums Sociālo pakalpojumu un sociālās palīdzības likumā”” ar vārdiem “likumprojekta “Par valsts budžetu 2024.gadam un ietvaru 2024., 2025. un 2026.gadam” pavadošo likumprojektu paketē iekļaujot arī likumprojektu “Grozījums Sociālo pakalpojumu un sociālās palīdzības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norādot, ka 4. un 6.kolonnā norādīts arī finansējums pavadoņa pakalpojumam nevis tikai asistenta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1.17.apakšpunkts paredz, ka pašvaldībām plānots nodrošināt iespēju pārskatus valsts līdzfinansējuma piešķiršanai iesniegt izmantojot Valsts sociālās politikas monitoringa informācijas sistēmu, līdz ar to nepieciešams papildināt anotāciju, norādot, kādu Labklājības ministrijas esošo līdzekļu ietvaros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6</w:t>
            </w:r>
            <w:r w:rsidR="00000000" w:rsidRPr="00000000" w:rsidDel="00000000">
              <w:rPr>
                <w:rtl w:val="0"/>
              </w:rPr>
              <w:t xml:space="preserve">1. 10 darbdienu laikā izvērtē pārskatu un piecu darbdienu laikā veic līdzfinansējuma maksājumu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45.</w:t>
            </w:r>
            <w:r w:rsidR="00000000" w:rsidRPr="00000000" w:rsidDel="00000000">
              <w:rPr>
                <w:vertAlign w:val="superscript"/>
                <w:rtl w:val="0"/>
              </w:rPr>
              <w:t xml:space="preserve">6</w:t>
            </w:r>
            <w:r w:rsidR="00000000" w:rsidRPr="00000000" w:rsidDel="00000000">
              <w:rPr>
                <w:rtl w:val="0"/>
              </w:rPr>
              <w:t xml:space="preserve">1.apakšpunktu norādot, no kura brīža iestājas 10 darbdienu pārskata izvērtēšanas periods un piecu darbdienu periods, kurā tiek veikts maksājums.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07.12.2023.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07.12.2023.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Atzinumi_23-TA-2489.docx</dc:title>
</cp:coreProperties>
</file>

<file path=docProps/custom.xml><?xml version="1.0" encoding="utf-8"?>
<Properties xmlns="http://schemas.openxmlformats.org/officeDocument/2006/custom-properties" xmlns:vt="http://schemas.openxmlformats.org/officeDocument/2006/docPropsVTypes"/>
</file>