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24-TA-1599: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budžeta līdzfinansējuma nodrošināšanu Eiropas Komisijas programmas “ES-veselībai” projekta “Eiropas vakcinācija pēc COVID-19” (EUVABECO) īstenošanai 2024. –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ziņojumu atbilstoši juridiskās tehnikas prasībām, ievērojot, ka saīsinājumus atrunā pirmajā vietā juridiskajā tekstā, kur lietots attiecīgais saīsināmais termins. Tāpat pieteiktie saīsinājumi konsekventi lietojami tālāk dokumenta tekstā. Minētais attiecas, piemēram, uz termina "Eiropas Komisija" saīsinājumiem "EK" un "Komisija", saīsinājumiem "RSU", "Līgums", uz saīsinājumam "EUVABECO projekts" paralēli lietoto, šķietami vienas nozīmes saīsinājumu, "projektu konkurss" un "projekts" kā arī tā pilno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ziņojumā lietot vienveidīgu terminoloģiju. Vēršam uzmanību, ka, piemēram, vienlaicīgi tiek lietots termins "Eiropas Komisijas programma “ES-veselībai”" un "Eiropas Savienības rīcības programma veselības jomā “ES-veselībai” 2021. –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pēc atbalsta saņemšanas no Ministru  kabineta normatīvajos aktos noteiktā kārtībā iesniegt Finanšu ministrijā pieprasījumu finansējuma pārdalei no valsts pamatbudžeta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valsts budžeta līdzfinansējuma 89 123 euro apmērā nodrošināšanai EUVABECO projekta īstenošanai, tai skaitā 2024. gadā – 29 707 euro,  2025. gadā – 29 708 euro un 2026. gadā – 29 708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lēmuma projekta 3. punkta formulējuma daļu "</w:t>
            </w:r>
            <w:r w:rsidR="00000000" w:rsidRPr="00000000" w:rsidDel="00000000">
              <w:rPr>
                <w:i w:val="1"/>
                <w:rtl w:val="0"/>
              </w:rPr>
              <w:t xml:space="preserve">[..] </w:t>
            </w:r>
            <w:r w:rsidR="00000000" w:rsidRPr="00000000" w:rsidDel="00000000">
              <w:rPr>
                <w:i w:val="1"/>
                <w:u w:val="single"/>
                <w:rtl w:val="0"/>
              </w:rPr>
              <w:t xml:space="preserve">pēc atbalsta saņemšanas no Ministru  kabineta</w:t>
            </w:r>
            <w:r w:rsidR="00000000" w:rsidRPr="00000000" w:rsidDel="00000000">
              <w:rPr>
                <w:i w:val="1"/>
                <w:rtl w:val="0"/>
              </w:rPr>
              <w:t xml:space="preserve"> normatīvajos aktos noteiktā kārtībā iesniegt Finanšu ministrijā pieprasījumu finansējuma pārdalei no valsts pamatbudžeta [..].</w:t>
            </w:r>
            <w:r w:rsidR="00000000" w:rsidRPr="00000000" w:rsidDel="00000000">
              <w:rPr>
                <w:rtl w:val="0"/>
              </w:rPr>
              <w:t xml:space="preserve">", nodrošinot attiecīgā Veselības ministrijas uzdevuma nepārprotamu izteiksmi. Vēršam uzmanību, ka no minētā punkta un ziņojuma neizriet, kas ir saprotams ar Ministru kabineta atbalstu. Proti, no ziņojuma kopējā konteksta izriet divas vārda "atbalsts" izpratnes, proti, finansiāls atbalsts un atbalsts, kas izpaužas kā pieņemts pozitīvs Ministru kabineta lēmums. Ierosinām lēmuma projekta 3. 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normatīvajos aktos noteiktajā kārtībā sagatavot un iesniegt Finanšu ministrijā pieprasījumu [..]", līdzīgi, kā tas darīts analoģiskos tiesību aktu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24-TA-1599</w:t>
    </w:r>
    <w:r>
      <w:br/>
    </w:r>
    <w:r w:rsidR="00000000" w:rsidRPr="00000000" w:rsidDel="00000000">
      <w:rPr>
        <w:rtl w:val="0"/>
      </w:rPr>
      <w:t xml:space="preserve">Izdrukāts 25.07.2024.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24-TA-1599</w:t>
    </w:r>
    <w:r>
      <w:br/>
    </w:r>
    <w:r w:rsidR="00000000" w:rsidRPr="00000000" w:rsidDel="00000000">
      <w:rPr>
        <w:rtl w:val="0"/>
      </w:rPr>
      <w:t xml:space="preserve">Izdrukāts 25.07.2024.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Atzinumi_24-TA-1599.docx</dc:title>
</cp:coreProperties>
</file>

<file path=docProps/custom.xml><?xml version="1.0" encoding="utf-8"?>
<Properties xmlns="http://schemas.openxmlformats.org/officeDocument/2006/custom-properties" xmlns:vt="http://schemas.openxmlformats.org/officeDocument/2006/docPropsVTypes"/>
</file>