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dokumentu, kas apstiprina valsts nodevas samaksu, izņemot gadījumu, kad samaksa veikta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uzsvērts anotācijā, izmaiņas valsts nodevu regulējumā tiek veiktas, jo ir nepieciešama </w:t>
            </w:r>
            <w:r w:rsidR="00000000" w:rsidRPr="00000000" w:rsidDel="00000000">
              <w:rPr>
                <w:b w:val="1"/>
                <w:rtl w:val="0"/>
              </w:rPr>
              <w:t xml:space="preserve">plašāka Civilprocesa likuma noteikto valsts nodevu reforma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 tiek veikta šī plašākā Civilprocesa likuma noteikto valsts nodevu reforma, tad arguments, ka esošais regulējums paredz nosacījumu par valsts nodevas samaksas apliecinoša dokumenta pievienošanu pieteikumam, nav pietiekams, lai, veicot šo valsts nodevu reformu, nesakārtotu arī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tas, ka Tieslietu ministrija ir pieņēmusi zināšanai Finanšu ministrijas iebildumu nerada pārliecību, ka Tieslietu ministrija veiks aktīvas darbības, lai risinātu identificēto situāciju, tostarp, ka tiesa no veiktā valsts nodevas maksājuma nevar identificēt, tieši kuras civillietas ietvaros maksājums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ka tiesu jomā ir problēmas ar  maksājuma sasaisti ar sniegto pakalpojumu, tika uzsvērts jau 2018.gadā, kad tika virzīts Ministru kabineta noteikumu projekts “Valsts nodevu uzskaites noteikumi”, un, kā secinām – šo sešu gadu laikā joprojām nav pilnībā rasts efektīvs risinājums identificētai problēmsituācijai.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grozījumiem ir jābūt pārdomātiem, nesasteigtiem un izdiskutētiem, neuzturam iepriekš sniegto iebildumu un lūdzam atbilstoši izziņā norādītajam veikt nepieciešamās diskusijas ārpus šī likumprojekta, lai rastu identificētajai situācijai piemērotāko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02.09.2024.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23-TA-2613</w:t>
    </w:r>
    <w:r>
      <w:br/>
    </w:r>
    <w:r w:rsidR="00000000" w:rsidRPr="00000000" w:rsidDel="00000000">
      <w:rPr>
        <w:rtl w:val="0"/>
      </w:rPr>
      <w:t xml:space="preserve">Izdrukāts 02.09.2024.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Atzinumi_23-TA-2613.docx</dc:title>
</cp:coreProperties>
</file>

<file path=docProps/custom.xml><?xml version="1.0" encoding="utf-8"?>
<Properties xmlns="http://schemas.openxmlformats.org/officeDocument/2006/custom-properties" xmlns:vt="http://schemas.openxmlformats.org/officeDocument/2006/docPropsVTypes"/>
</file>