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Saliedētas un pilsoniski aktīvas sabiedrības attīstības pamatnostādņu 2021.–2027.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08.07.2026. 21.07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08.07.2026. 21.07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