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155A4E" w14:textId="5D432564" w:rsidR="00312A26" w:rsidRPr="00C84E4D" w:rsidRDefault="00BD6336" w:rsidP="00B8056A">
      <w:pPr>
        <w:spacing w:after="120"/>
        <w:rPr>
          <w:sz w:val="22"/>
          <w:szCs w:val="22"/>
        </w:rPr>
      </w:pPr>
      <w:r w:rsidRPr="00C84E4D">
        <w:rPr>
          <w:rFonts w:eastAsia="Calibri"/>
          <w:sz w:val="22"/>
          <w:szCs w:val="22"/>
        </w:rPr>
        <w:t xml:space="preserve">Uz </w:t>
      </w:r>
      <w:r w:rsidR="00901DD1" w:rsidRPr="00C84E4D">
        <w:rPr>
          <w:rFonts w:eastAsia="Calibri"/>
          <w:sz w:val="22"/>
          <w:szCs w:val="22"/>
        </w:rPr>
        <w:t>18</w:t>
      </w:r>
      <w:r w:rsidR="00A34FCF" w:rsidRPr="00C84E4D">
        <w:rPr>
          <w:rFonts w:eastAsia="Calibri"/>
          <w:sz w:val="22"/>
          <w:szCs w:val="22"/>
        </w:rPr>
        <w:t>.</w:t>
      </w:r>
      <w:r w:rsidR="00400792" w:rsidRPr="00C84E4D">
        <w:rPr>
          <w:rFonts w:eastAsia="Calibri"/>
          <w:sz w:val="22"/>
          <w:szCs w:val="22"/>
        </w:rPr>
        <w:t>0</w:t>
      </w:r>
      <w:r w:rsidR="00B05830" w:rsidRPr="00C84E4D">
        <w:rPr>
          <w:rFonts w:eastAsia="Calibri"/>
          <w:sz w:val="22"/>
          <w:szCs w:val="22"/>
        </w:rPr>
        <w:t>6</w:t>
      </w:r>
      <w:r w:rsidR="00A34FCF" w:rsidRPr="00C84E4D">
        <w:rPr>
          <w:rFonts w:eastAsia="Calibri"/>
          <w:sz w:val="22"/>
          <w:szCs w:val="22"/>
        </w:rPr>
        <w:t>.202</w:t>
      </w:r>
      <w:r w:rsidR="00400792" w:rsidRPr="00C84E4D">
        <w:rPr>
          <w:rFonts w:eastAsia="Calibri"/>
          <w:sz w:val="22"/>
          <w:szCs w:val="22"/>
        </w:rPr>
        <w:t>1</w:t>
      </w:r>
      <w:r w:rsidRPr="00C84E4D">
        <w:rPr>
          <w:rFonts w:eastAsia="Calibri"/>
          <w:sz w:val="22"/>
          <w:szCs w:val="22"/>
        </w:rPr>
        <w:t xml:space="preserve">. </w:t>
      </w:r>
      <w:r w:rsidR="00312A26" w:rsidRPr="00C84E4D">
        <w:rPr>
          <w:sz w:val="22"/>
          <w:szCs w:val="22"/>
        </w:rPr>
        <w:t>Nr.</w:t>
      </w:r>
      <w:r w:rsidR="009B2156" w:rsidRPr="00C84E4D">
        <w:rPr>
          <w:sz w:val="22"/>
          <w:szCs w:val="22"/>
        </w:rPr>
        <w:t xml:space="preserve"> </w:t>
      </w:r>
      <w:r w:rsidR="00901DD1" w:rsidRPr="00C84E4D">
        <w:rPr>
          <w:sz w:val="22"/>
          <w:szCs w:val="22"/>
        </w:rPr>
        <w:t>2.1-19/17/3515</w:t>
      </w:r>
    </w:p>
    <w:p w14:paraId="23F51AE0" w14:textId="545B981E" w:rsidR="00822F1C" w:rsidRPr="00C84E4D" w:rsidRDefault="00901DD1" w:rsidP="00C84E4D">
      <w:pPr>
        <w:ind w:left="-142" w:firstLine="851"/>
        <w:contextualSpacing/>
        <w:jc w:val="right"/>
        <w:rPr>
          <w:b/>
          <w:sz w:val="26"/>
          <w:szCs w:val="26"/>
        </w:rPr>
      </w:pPr>
      <w:r w:rsidRPr="00C84E4D">
        <w:rPr>
          <w:b/>
          <w:sz w:val="26"/>
          <w:szCs w:val="26"/>
        </w:rPr>
        <w:t>Finanšu</w:t>
      </w:r>
      <w:r w:rsidR="00E72F1C" w:rsidRPr="00C84E4D">
        <w:rPr>
          <w:b/>
          <w:sz w:val="26"/>
          <w:szCs w:val="26"/>
        </w:rPr>
        <w:t xml:space="preserve"> ministrijai</w:t>
      </w:r>
    </w:p>
    <w:p w14:paraId="0CF133B4" w14:textId="77777777" w:rsidR="00DC5CE3" w:rsidRPr="00C84E4D" w:rsidRDefault="00DC5CE3" w:rsidP="00C84E4D">
      <w:pPr>
        <w:pStyle w:val="NoSpacing"/>
        <w:tabs>
          <w:tab w:val="left" w:pos="4253"/>
        </w:tabs>
        <w:ind w:right="3839"/>
        <w:contextualSpacing/>
        <w:rPr>
          <w:i/>
          <w:iCs/>
          <w:szCs w:val="24"/>
        </w:rPr>
      </w:pPr>
    </w:p>
    <w:p w14:paraId="488B5E9B" w14:textId="5F10654A" w:rsidR="00901DD1" w:rsidRPr="00C84E4D" w:rsidRDefault="00901DD1" w:rsidP="00C84E4D">
      <w:pPr>
        <w:ind w:right="3131"/>
        <w:jc w:val="both"/>
        <w:rPr>
          <w:rStyle w:val="dlxnowrap"/>
          <w:i/>
          <w:iCs/>
          <w:shd w:val="clear" w:color="auto" w:fill="FDFCFD"/>
        </w:rPr>
      </w:pPr>
      <w:r w:rsidRPr="00C84E4D">
        <w:rPr>
          <w:rStyle w:val="dlxnowrap"/>
          <w:i/>
          <w:iCs/>
          <w:shd w:val="clear" w:color="auto" w:fill="FDFCFD"/>
        </w:rPr>
        <w:t>Par likumprojektu “Grozījumi Noguldījumu garantiju likumā”</w:t>
      </w:r>
    </w:p>
    <w:p w14:paraId="130AA638" w14:textId="1A97801F" w:rsidR="00901DD1" w:rsidRPr="00C84E4D" w:rsidRDefault="00901DD1" w:rsidP="00C84E4D">
      <w:pPr>
        <w:ind w:firstLine="720"/>
        <w:jc w:val="both"/>
        <w:rPr>
          <w:rStyle w:val="dlxnowrap"/>
          <w:i/>
          <w:iCs/>
          <w:shd w:val="clear" w:color="auto" w:fill="FDFCFD"/>
        </w:rPr>
      </w:pPr>
    </w:p>
    <w:p w14:paraId="0777C223" w14:textId="525482FC" w:rsidR="00FA7309" w:rsidRPr="00C84E4D" w:rsidRDefault="00901DD1" w:rsidP="00C84E4D">
      <w:pPr>
        <w:ind w:firstLine="720"/>
        <w:jc w:val="both"/>
      </w:pPr>
      <w:r w:rsidRPr="00C84E4D">
        <w:t>Tieslietu ministrija</w:t>
      </w:r>
      <w:r w:rsidR="00FA7309" w:rsidRPr="00C84E4D">
        <w:t xml:space="preserve"> ir izskatījusi Finanšu ministrijas sagatavoto likumprojektu "Grozījumi Noguldījumu garantiju likumā" (turpmāk – projekts) </w:t>
      </w:r>
      <w:r w:rsidRPr="00C84E4D">
        <w:t xml:space="preserve">un tā anotāciju </w:t>
      </w:r>
      <w:r w:rsidR="00FA7309" w:rsidRPr="00C84E4D">
        <w:t>un atbalsta t</w:t>
      </w:r>
      <w:r w:rsidRPr="00C84E4D">
        <w:t>o</w:t>
      </w:r>
      <w:r w:rsidR="00FA7309" w:rsidRPr="00C84E4D">
        <w:t xml:space="preserve"> virzību, izsakot šādus iebildumus: </w:t>
      </w:r>
    </w:p>
    <w:p w14:paraId="0C22D2FA" w14:textId="056BAACA" w:rsidR="00901DD1" w:rsidRPr="00C84E4D" w:rsidRDefault="007B44C6" w:rsidP="00C84E4D">
      <w:pPr>
        <w:pStyle w:val="ListParagraph"/>
        <w:widowControl/>
        <w:numPr>
          <w:ilvl w:val="0"/>
          <w:numId w:val="34"/>
        </w:numPr>
        <w:shd w:val="clear" w:color="auto" w:fill="FFFFFF"/>
        <w:tabs>
          <w:tab w:val="left" w:pos="1134"/>
        </w:tabs>
        <w:ind w:left="0" w:firstLine="720"/>
        <w:rPr>
          <w:rFonts w:eastAsia="Times New Roman"/>
          <w:szCs w:val="24"/>
          <w:lang w:eastAsia="lv-LV"/>
        </w:rPr>
      </w:pPr>
      <w:r w:rsidRPr="00C84E4D">
        <w:rPr>
          <w:szCs w:val="24"/>
        </w:rPr>
        <w:t>P</w:t>
      </w:r>
      <w:r w:rsidR="00901DD1" w:rsidRPr="00C84E4D">
        <w:rPr>
          <w:szCs w:val="24"/>
        </w:rPr>
        <w:t>rojekt</w:t>
      </w:r>
      <w:r w:rsidR="00C84E4D">
        <w:rPr>
          <w:szCs w:val="24"/>
        </w:rPr>
        <w:t>a</w:t>
      </w:r>
      <w:r w:rsidR="00901DD1" w:rsidRPr="00C84E4D">
        <w:rPr>
          <w:szCs w:val="24"/>
        </w:rPr>
        <w:t xml:space="preserve"> 4. pantā </w:t>
      </w:r>
      <w:r w:rsidRPr="00C84E4D">
        <w:rPr>
          <w:szCs w:val="24"/>
        </w:rPr>
        <w:t>izteiktā Noguldījumu garantiju likuma (turpmāk – Likums)</w:t>
      </w:r>
      <w:r w:rsidR="00901DD1" w:rsidRPr="00C84E4D">
        <w:rPr>
          <w:szCs w:val="24"/>
        </w:rPr>
        <w:t xml:space="preserve"> 6.</w:t>
      </w:r>
      <w:r w:rsidR="00901DD1" w:rsidRPr="00C84E4D">
        <w:rPr>
          <w:szCs w:val="24"/>
          <w:vertAlign w:val="superscript"/>
        </w:rPr>
        <w:t>1</w:t>
      </w:r>
      <w:r w:rsidR="00901DD1" w:rsidRPr="00C84E4D">
        <w:rPr>
          <w:szCs w:val="24"/>
        </w:rPr>
        <w:t xml:space="preserve"> panta pirmā daļa noteic, ka </w:t>
      </w:r>
      <w:r w:rsidR="007C40D3" w:rsidRPr="00C84E4D">
        <w:rPr>
          <w:i/>
          <w:iCs/>
          <w:szCs w:val="24"/>
        </w:rPr>
        <w:t>“</w:t>
      </w:r>
      <w:r w:rsidR="00901DD1" w:rsidRPr="00C84E4D">
        <w:rPr>
          <w:i/>
          <w:iCs/>
          <w:szCs w:val="24"/>
        </w:rPr>
        <w:t>Finanšu un kapitāla tirgus komisija (turpmāk — Komisija), nodrošinot šajā likumā paredzēto uzdevumu izpildi, veic personas datu apstrādi. Veicot personas datu apstrādi, Komisija ievēro samērīguma principu un veic personas datu apstrādi tikai tādā apmērā, kāds nepieciešams šajā likumā noteikto Komisijas uzdevumu izpildei</w:t>
      </w:r>
      <w:r w:rsidR="007C40D3" w:rsidRPr="00C84E4D">
        <w:rPr>
          <w:i/>
          <w:iCs/>
          <w:szCs w:val="24"/>
        </w:rPr>
        <w:t>”</w:t>
      </w:r>
      <w:r w:rsidR="00901DD1" w:rsidRPr="00C84E4D">
        <w:rPr>
          <w:szCs w:val="24"/>
        </w:rPr>
        <w:t xml:space="preserve">. </w:t>
      </w:r>
    </w:p>
    <w:p w14:paraId="2F047E30" w14:textId="67070F64" w:rsidR="00901DD1" w:rsidRPr="00C84E4D" w:rsidRDefault="00901DD1" w:rsidP="00C84E4D">
      <w:pPr>
        <w:pStyle w:val="NoSpacing"/>
        <w:ind w:firstLine="720"/>
        <w:rPr>
          <w:szCs w:val="24"/>
        </w:rPr>
      </w:pPr>
      <w:r w:rsidRPr="00C84E4D">
        <w:rPr>
          <w:i/>
          <w:iCs/>
          <w:szCs w:val="24"/>
        </w:rPr>
        <w:t xml:space="preserve">Eiropas Parlamenta un Padomes 2016. gada 27. aprīļa regulas (ES) 2016/679 par fizisku personu aizsardzību attiecībā uz personas datu apstrādi un šādu datu brīvu apriti un ar ko atceļ direktīvu 95/46/EK (Vispārīgā datu aizsardzības regula) </w:t>
      </w:r>
      <w:r w:rsidRPr="00C84E4D">
        <w:rPr>
          <w:szCs w:val="24"/>
        </w:rPr>
        <w:t>(turpmāk — Datu regula) 6.</w:t>
      </w:r>
      <w:r w:rsidR="007B44C6" w:rsidRPr="00C84E4D">
        <w:rPr>
          <w:szCs w:val="24"/>
        </w:rPr>
        <w:t> </w:t>
      </w:r>
      <w:r w:rsidRPr="00C84E4D">
        <w:rPr>
          <w:szCs w:val="24"/>
        </w:rPr>
        <w:t>panta 1.</w:t>
      </w:r>
      <w:r w:rsidR="007B44C6" w:rsidRPr="00C84E4D">
        <w:rPr>
          <w:szCs w:val="24"/>
        </w:rPr>
        <w:t> </w:t>
      </w:r>
      <w:r w:rsidRPr="00C84E4D">
        <w:rPr>
          <w:szCs w:val="24"/>
        </w:rPr>
        <w:t xml:space="preserve">punkts cita starpā noteic, ka apstrāde ir likumīga tikai tādā apmērā un tikai tad, ja ir piemērojams vismaz viens no turpmāk minētajiem pamatojumiem: c) apstrāde ir vajadzīga, lai izpildītu uz pārzini attiecināmu juridisku pienākumu; e) apstrāde ir vajadzīga, lai izpildītu uzdevumu, ko veic sabiedrības interesēs vai īstenojot pārzinim likumīgi piešķirtās oficiālās pilnvaras. Turklāt minētā panta 3. punkts noteic, ka šā panta 1. punkta c) un e) apakšpunktā minēto apstrādes pamatu nosaka ar a) Savienības tiesību aktiem; b) dalībvalstu tiesību aktiem, kas piemērojami pārzinim. </w:t>
      </w:r>
    </w:p>
    <w:p w14:paraId="5A69C835" w14:textId="3B0543B7" w:rsidR="00901DD1" w:rsidRPr="00C84E4D" w:rsidRDefault="00901DD1" w:rsidP="00C84E4D">
      <w:pPr>
        <w:pStyle w:val="NoSpacing"/>
        <w:ind w:firstLine="720"/>
        <w:rPr>
          <w:szCs w:val="24"/>
        </w:rPr>
      </w:pPr>
      <w:r w:rsidRPr="00C84E4D">
        <w:rPr>
          <w:szCs w:val="24"/>
        </w:rPr>
        <w:t xml:space="preserve">Piemēram, </w:t>
      </w:r>
      <w:r w:rsidR="007B44C6" w:rsidRPr="00C84E4D">
        <w:rPr>
          <w:szCs w:val="24"/>
        </w:rPr>
        <w:t>spēkā esošā Li</w:t>
      </w:r>
      <w:r w:rsidRPr="00C84E4D">
        <w:rPr>
          <w:szCs w:val="24"/>
        </w:rPr>
        <w:t xml:space="preserve">kuma 3. panta pirmā daļa noteic, ka neatkarīgi no noguldījuma izdarīšanas dienas </w:t>
      </w:r>
      <w:r w:rsidRPr="00C84E4D">
        <w:rPr>
          <w:szCs w:val="24"/>
          <w:u w:val="single"/>
        </w:rPr>
        <w:t>garantētā atlīdzība</w:t>
      </w:r>
      <w:r w:rsidRPr="00C84E4D">
        <w:rPr>
          <w:szCs w:val="24"/>
        </w:rPr>
        <w:t xml:space="preserve"> vienam noguldītājam</w:t>
      </w:r>
      <w:r w:rsidRPr="00C84E4D">
        <w:rPr>
          <w:rStyle w:val="FootnoteReference"/>
          <w:szCs w:val="24"/>
        </w:rPr>
        <w:footnoteReference w:id="1"/>
      </w:r>
      <w:r w:rsidRPr="00C84E4D">
        <w:rPr>
          <w:szCs w:val="24"/>
        </w:rPr>
        <w:t xml:space="preserve"> par noguldījumu piesaistītājā</w:t>
      </w:r>
      <w:r w:rsidRPr="00C84E4D">
        <w:rPr>
          <w:szCs w:val="24"/>
          <w:vertAlign w:val="superscript"/>
        </w:rPr>
        <w:footnoteReference w:id="2"/>
      </w:r>
      <w:r w:rsidRPr="00C84E4D">
        <w:rPr>
          <w:szCs w:val="24"/>
        </w:rPr>
        <w:t xml:space="preserve"> izdarīto noguldījumu ir atbilstīgā noguldījuma apmērā, bet ne vairāk kā 100 000 </w:t>
      </w:r>
      <w:proofErr w:type="spellStart"/>
      <w:r w:rsidRPr="00C84E4D">
        <w:rPr>
          <w:i/>
          <w:iCs/>
          <w:szCs w:val="24"/>
        </w:rPr>
        <w:t>euro</w:t>
      </w:r>
      <w:proofErr w:type="spellEnd"/>
      <w:r w:rsidRPr="00C84E4D">
        <w:rPr>
          <w:szCs w:val="24"/>
        </w:rPr>
        <w:t xml:space="preserve">. </w:t>
      </w:r>
      <w:r w:rsidR="007B44C6" w:rsidRPr="00C84E4D">
        <w:rPr>
          <w:szCs w:val="24"/>
        </w:rPr>
        <w:t>Likuma</w:t>
      </w:r>
      <w:r w:rsidRPr="00C84E4D">
        <w:rPr>
          <w:szCs w:val="24"/>
        </w:rPr>
        <w:t xml:space="preserve"> 6. panta pirmā daļa cita starpā noteic, ka </w:t>
      </w:r>
      <w:r w:rsidRPr="00C84E4D">
        <w:rPr>
          <w:szCs w:val="24"/>
          <w:u w:val="single"/>
        </w:rPr>
        <w:t>Komisija nodrošina</w:t>
      </w:r>
      <w:r w:rsidRPr="00C84E4D">
        <w:rPr>
          <w:szCs w:val="24"/>
        </w:rPr>
        <w:t xml:space="preserve"> </w:t>
      </w:r>
      <w:r w:rsidRPr="00C84E4D">
        <w:rPr>
          <w:szCs w:val="24"/>
          <w:u w:val="single"/>
        </w:rPr>
        <w:t>garantētās atlīdzības izmaksu</w:t>
      </w:r>
      <w:r w:rsidRPr="00C84E4D">
        <w:rPr>
          <w:szCs w:val="24"/>
        </w:rPr>
        <w:t xml:space="preserve">, bet 19. panta trešā daļa noteic, ka </w:t>
      </w:r>
      <w:r w:rsidRPr="00C84E4D">
        <w:rPr>
          <w:szCs w:val="24"/>
          <w:u w:val="single"/>
        </w:rPr>
        <w:t>Komisija</w:t>
      </w:r>
      <w:r w:rsidRPr="00C84E4D">
        <w:rPr>
          <w:szCs w:val="24"/>
        </w:rPr>
        <w:t xml:space="preserve"> vai tās pilnvarota persona </w:t>
      </w:r>
      <w:r w:rsidRPr="00C84E4D">
        <w:rPr>
          <w:szCs w:val="24"/>
          <w:u w:val="single"/>
        </w:rPr>
        <w:t>garantēto atlīdzību noguldītājiem izmaksā saskaņā ar šā panta otrajā daļā minēto sarakstu</w:t>
      </w:r>
      <w:r w:rsidRPr="00C84E4D">
        <w:rPr>
          <w:szCs w:val="24"/>
        </w:rPr>
        <w:t xml:space="preserve">. </w:t>
      </w:r>
      <w:r w:rsidR="007B44C6" w:rsidRPr="00C84E4D">
        <w:rPr>
          <w:szCs w:val="24"/>
        </w:rPr>
        <w:t>Likuma</w:t>
      </w:r>
      <w:r w:rsidRPr="00C84E4D">
        <w:rPr>
          <w:szCs w:val="24"/>
        </w:rPr>
        <w:t xml:space="preserve"> 19. panta otrā daļa noteic, ka noguldījumu piesaistītājs sagatavo to </w:t>
      </w:r>
      <w:r w:rsidRPr="00C84E4D">
        <w:rPr>
          <w:szCs w:val="24"/>
          <w:u w:val="single"/>
        </w:rPr>
        <w:t>noguldītāju sarakstu</w:t>
      </w:r>
      <w:r w:rsidRPr="00C84E4D">
        <w:rPr>
          <w:szCs w:val="24"/>
        </w:rPr>
        <w:t>, kuriem izmaksājama garantētā atlīdzība. Sarakstā iekļauj noguldītājus, kuriem atbilstoši šā likuma noteikumiem ir tiesības uz garantēto atlīdzību, un ietver informāciju, kāda tā ir dienā, kad iestājusies noguldījumu nepieejamība. Noguldījumu piesaistītājs sarakstu iesniedz Komisijai ne vēlāk kā nākamajā dienā pēc noguldījumu nepieejamības iestāšanās.</w:t>
      </w:r>
    </w:p>
    <w:p w14:paraId="2732921D" w14:textId="6D3D0BC2" w:rsidR="00901DD1" w:rsidRPr="001A706D" w:rsidRDefault="00901DD1" w:rsidP="00C84E4D">
      <w:pPr>
        <w:pStyle w:val="NoSpacing"/>
        <w:ind w:firstLine="720"/>
        <w:rPr>
          <w:szCs w:val="24"/>
        </w:rPr>
      </w:pPr>
      <w:r w:rsidRPr="00C84E4D">
        <w:rPr>
          <w:szCs w:val="24"/>
        </w:rPr>
        <w:t xml:space="preserve">Ievērojot minēto, secināms, ka Komisija saskaņā ar </w:t>
      </w:r>
      <w:r w:rsidR="007B44C6" w:rsidRPr="00C84E4D">
        <w:rPr>
          <w:szCs w:val="24"/>
        </w:rPr>
        <w:t>L</w:t>
      </w:r>
      <w:r w:rsidRPr="00C84E4D">
        <w:rPr>
          <w:szCs w:val="24"/>
        </w:rPr>
        <w:t xml:space="preserve">ikuma 6. panta pirmo daļu, </w:t>
      </w:r>
      <w:r w:rsidR="007C40D3" w:rsidRPr="00C84E4D">
        <w:rPr>
          <w:szCs w:val="24"/>
        </w:rPr>
        <w:t xml:space="preserve"> kā arī </w:t>
      </w:r>
      <w:r w:rsidRPr="00C84E4D">
        <w:rPr>
          <w:szCs w:val="24"/>
        </w:rPr>
        <w:lastRenderedPageBreak/>
        <w:t>19.</w:t>
      </w:r>
      <w:r w:rsidR="00C84E4D">
        <w:rPr>
          <w:szCs w:val="24"/>
        </w:rPr>
        <w:t> </w:t>
      </w:r>
      <w:r w:rsidRPr="00C84E4D">
        <w:rPr>
          <w:szCs w:val="24"/>
        </w:rPr>
        <w:t xml:space="preserve">panta otro un trešo daļu nodrošina garantētās atlīdzības izmaksu </w:t>
      </w:r>
      <w:r w:rsidRPr="001A706D">
        <w:rPr>
          <w:szCs w:val="24"/>
        </w:rPr>
        <w:t xml:space="preserve">noguldītājiem, pamatojoties uz noguldītāju sarakstu, kurā, visticamāk, ir pieejama informācija par fizisko personu personas datiem. Tādējādi jau šobrīd </w:t>
      </w:r>
      <w:r w:rsidR="007B44C6" w:rsidRPr="001A706D">
        <w:rPr>
          <w:szCs w:val="24"/>
        </w:rPr>
        <w:t>L</w:t>
      </w:r>
      <w:r w:rsidRPr="001A706D">
        <w:rPr>
          <w:szCs w:val="24"/>
        </w:rPr>
        <w:t xml:space="preserve">ikuma 6. panta pirmā daļa, 19. panta otrā un trešā daļa kontekstā ar Datu regulas 6. panta 1. punkta c) vai e) apakšpunktu paredz Komisijai tiesisku pamatu fizisko personu datu apstrādei attiecībā uz garantētās atlīdzības izmaksu, pamatojoties uz noguldījumu sarakstā ietvertajiem fizisko personu personas datiem. Tomēr problemātika varētu būt apstāklī, ka, piemēram, </w:t>
      </w:r>
      <w:r w:rsidR="007B44C6" w:rsidRPr="001A706D">
        <w:rPr>
          <w:szCs w:val="24"/>
        </w:rPr>
        <w:t>L</w:t>
      </w:r>
      <w:r w:rsidRPr="001A706D">
        <w:rPr>
          <w:szCs w:val="24"/>
        </w:rPr>
        <w:t xml:space="preserve">ikumā nav skaidri norādīts noguldījumu sarakstā ietvertais fizisko personu personas datu kategorijas, lai izvērtētu, vai tās atbilst personas datu apstrādes nolūkam. </w:t>
      </w:r>
    </w:p>
    <w:p w14:paraId="5A1C3BD9" w14:textId="2AF9D601" w:rsidR="00901DD1" w:rsidRPr="001A706D" w:rsidRDefault="00901DD1" w:rsidP="00C84E4D">
      <w:pPr>
        <w:pStyle w:val="NoSpacing"/>
        <w:ind w:firstLine="720"/>
        <w:rPr>
          <w:szCs w:val="24"/>
        </w:rPr>
      </w:pPr>
      <w:r w:rsidRPr="001A706D">
        <w:rPr>
          <w:szCs w:val="24"/>
        </w:rPr>
        <w:t>Vienlaikus norādāms, ka Datu regulas 5. panta 1. punkts noteic personas datu apstrādes principus (piemēram, datu minimizēšana, glabāšanas ierobežojumi), bet saskaņā ar minētā panta 2. punktu pārzinis ir atbildīgs par atbilstību 1. punktam un var to uzskatāmi parādīt (“</w:t>
      </w:r>
      <w:proofErr w:type="spellStart"/>
      <w:r w:rsidRPr="001A706D">
        <w:rPr>
          <w:szCs w:val="24"/>
        </w:rPr>
        <w:t>pārskatatbildība</w:t>
      </w:r>
      <w:proofErr w:type="spellEnd"/>
      <w:r w:rsidRPr="001A706D">
        <w:rPr>
          <w:szCs w:val="24"/>
        </w:rPr>
        <w:t>”). Turklāt jāņem vērā apstāklis, ka saskaņā ar Līguma per Eiropas Savienības darbību 288. pantu Datu regula ir tieši piemērojama visās Eiropas Savienības dalībvalstīs. Tādējādi nav saprotams, kāpēc projekt</w:t>
      </w:r>
      <w:r w:rsidR="007B44C6" w:rsidRPr="001A706D">
        <w:rPr>
          <w:szCs w:val="24"/>
        </w:rPr>
        <w:t>a</w:t>
      </w:r>
      <w:r w:rsidRPr="001A706D">
        <w:rPr>
          <w:szCs w:val="24"/>
        </w:rPr>
        <w:t xml:space="preserve"> 4. pantā </w:t>
      </w:r>
      <w:r w:rsidR="007B44C6" w:rsidRPr="001A706D">
        <w:rPr>
          <w:szCs w:val="24"/>
        </w:rPr>
        <w:t>izteiktajā</w:t>
      </w:r>
      <w:r w:rsidRPr="001A706D">
        <w:rPr>
          <w:szCs w:val="24"/>
        </w:rPr>
        <w:t xml:space="preserve"> 6.</w:t>
      </w:r>
      <w:r w:rsidRPr="001A706D">
        <w:rPr>
          <w:szCs w:val="24"/>
          <w:vertAlign w:val="superscript"/>
        </w:rPr>
        <w:t>1</w:t>
      </w:r>
      <w:r w:rsidRPr="001A706D">
        <w:rPr>
          <w:szCs w:val="24"/>
        </w:rPr>
        <w:t xml:space="preserve"> panta pirmajā daļā būtu jāietver personas datu apstrādes principi.</w:t>
      </w:r>
    </w:p>
    <w:p w14:paraId="0830E175" w14:textId="538AF51D" w:rsidR="00901DD1" w:rsidRPr="001A706D" w:rsidRDefault="00901DD1" w:rsidP="00C84E4D">
      <w:pPr>
        <w:pStyle w:val="NoSpacing"/>
        <w:ind w:firstLine="720"/>
        <w:rPr>
          <w:szCs w:val="24"/>
        </w:rPr>
      </w:pPr>
      <w:r w:rsidRPr="001A706D">
        <w:rPr>
          <w:szCs w:val="24"/>
        </w:rPr>
        <w:t xml:space="preserve">Ņemot vērā minēto, lūdzam </w:t>
      </w:r>
      <w:r w:rsidR="007B44C6" w:rsidRPr="001A706D">
        <w:rPr>
          <w:szCs w:val="24"/>
        </w:rPr>
        <w:t>izvērtēt</w:t>
      </w:r>
      <w:r w:rsidRPr="001A706D">
        <w:rPr>
          <w:szCs w:val="24"/>
        </w:rPr>
        <w:t xml:space="preserve"> </w:t>
      </w:r>
      <w:r w:rsidR="007B44C6" w:rsidRPr="001A706D">
        <w:rPr>
          <w:szCs w:val="24"/>
        </w:rPr>
        <w:t>un nepieciešamības gadījumā izslēgt</w:t>
      </w:r>
      <w:r w:rsidRPr="001A706D">
        <w:rPr>
          <w:szCs w:val="24"/>
        </w:rPr>
        <w:t xml:space="preserve"> projekta 4. pantā </w:t>
      </w:r>
      <w:r w:rsidR="007B44C6" w:rsidRPr="001A706D">
        <w:rPr>
          <w:szCs w:val="24"/>
        </w:rPr>
        <w:t>izteiktā</w:t>
      </w:r>
      <w:r w:rsidRPr="001A706D">
        <w:rPr>
          <w:szCs w:val="24"/>
        </w:rPr>
        <w:t xml:space="preserve"> 6.</w:t>
      </w:r>
      <w:r w:rsidRPr="001A706D">
        <w:rPr>
          <w:szCs w:val="24"/>
          <w:vertAlign w:val="superscript"/>
        </w:rPr>
        <w:t>1</w:t>
      </w:r>
      <w:r w:rsidRPr="001A706D">
        <w:rPr>
          <w:szCs w:val="24"/>
        </w:rPr>
        <w:t xml:space="preserve"> panta </w:t>
      </w:r>
      <w:r w:rsidR="007B44C6" w:rsidRPr="001A706D">
        <w:rPr>
          <w:szCs w:val="24"/>
        </w:rPr>
        <w:t xml:space="preserve">pirmo daļu. </w:t>
      </w:r>
    </w:p>
    <w:p w14:paraId="5645EF03" w14:textId="29B6F859" w:rsidR="00901DD1" w:rsidRPr="001A706D" w:rsidRDefault="007B44C6" w:rsidP="00C84E4D">
      <w:pPr>
        <w:pStyle w:val="ListParagraph"/>
        <w:widowControl/>
        <w:numPr>
          <w:ilvl w:val="0"/>
          <w:numId w:val="34"/>
        </w:numPr>
        <w:shd w:val="clear" w:color="auto" w:fill="FFFFFF"/>
        <w:tabs>
          <w:tab w:val="left" w:pos="1134"/>
        </w:tabs>
        <w:ind w:left="0" w:firstLine="720"/>
        <w:rPr>
          <w:rFonts w:eastAsia="Times New Roman"/>
          <w:szCs w:val="24"/>
          <w:lang w:eastAsia="lv-LV"/>
        </w:rPr>
      </w:pPr>
      <w:r w:rsidRPr="001A706D">
        <w:rPr>
          <w:szCs w:val="24"/>
        </w:rPr>
        <w:t>P</w:t>
      </w:r>
      <w:r w:rsidR="00901DD1" w:rsidRPr="001A706D">
        <w:rPr>
          <w:szCs w:val="24"/>
        </w:rPr>
        <w:t>rojekt</w:t>
      </w:r>
      <w:r w:rsidRPr="001A706D">
        <w:rPr>
          <w:szCs w:val="24"/>
        </w:rPr>
        <w:t xml:space="preserve">a </w:t>
      </w:r>
      <w:r w:rsidR="00901DD1" w:rsidRPr="001A706D">
        <w:rPr>
          <w:szCs w:val="24"/>
        </w:rPr>
        <w:t xml:space="preserve">4. pantā </w:t>
      </w:r>
      <w:r w:rsidRPr="001A706D">
        <w:rPr>
          <w:szCs w:val="24"/>
        </w:rPr>
        <w:t>izteiktā Likuma</w:t>
      </w:r>
      <w:r w:rsidR="00901DD1" w:rsidRPr="001A706D">
        <w:rPr>
          <w:szCs w:val="24"/>
        </w:rPr>
        <w:t xml:space="preserve"> 6.</w:t>
      </w:r>
      <w:r w:rsidR="00901DD1" w:rsidRPr="001A706D">
        <w:rPr>
          <w:szCs w:val="24"/>
          <w:vertAlign w:val="superscript"/>
        </w:rPr>
        <w:t>1</w:t>
      </w:r>
      <w:r w:rsidR="00901DD1" w:rsidRPr="001A706D">
        <w:rPr>
          <w:szCs w:val="24"/>
        </w:rPr>
        <w:t xml:space="preserve"> panta otrā daļa noteic, ka, pamatojoties uz Fizisko personu datu apstrādes likuma (turpmāk – FPDAL) 27. panta pirmajā daļā noteikto, Komisija datu subjektam nesniedz Datu regulas 15. pantā norādīto informāciju, ko tā apstrādā, lai nodrošinātu šajā likumā paredzēto uzdevumu izpildi un nodrošinātu noguldījumu garantiju fonda un noregulējuma iestādes darbību. </w:t>
      </w:r>
      <w:r w:rsidRPr="001A706D">
        <w:rPr>
          <w:szCs w:val="24"/>
        </w:rPr>
        <w:t>Projekta a</w:t>
      </w:r>
      <w:r w:rsidR="00901DD1" w:rsidRPr="001A706D">
        <w:rPr>
          <w:szCs w:val="24"/>
        </w:rPr>
        <w:t>notācijas I sadaļas 2. punktā norādīts, ka: “</w:t>
      </w:r>
      <w:bookmarkStart w:id="0" w:name="_Hlk75954908"/>
      <w:r w:rsidR="00901DD1" w:rsidRPr="001A706D">
        <w:rPr>
          <w:rFonts w:eastAsia="Times New Roman"/>
          <w:i/>
          <w:iCs/>
          <w:szCs w:val="24"/>
          <w:lang w:eastAsia="lv-LV"/>
        </w:rPr>
        <w:t>Likumprojekta 4. pants. Nepieciešamība papildināt likumu ar 6.</w:t>
      </w:r>
      <w:r w:rsidR="00901DD1" w:rsidRPr="001A706D">
        <w:rPr>
          <w:rFonts w:eastAsia="Times New Roman"/>
          <w:i/>
          <w:iCs/>
          <w:szCs w:val="24"/>
          <w:vertAlign w:val="superscript"/>
          <w:lang w:eastAsia="lv-LV"/>
        </w:rPr>
        <w:t>1</w:t>
      </w:r>
      <w:r w:rsidR="00901DD1" w:rsidRPr="001A706D">
        <w:rPr>
          <w:rFonts w:eastAsia="Times New Roman"/>
          <w:i/>
          <w:iCs/>
          <w:szCs w:val="24"/>
          <w:lang w:eastAsia="lv-LV"/>
        </w:rPr>
        <w:t xml:space="preserve"> pantu par FKTK īstenoto personas datu apstrādi izriet no Eiropas Parlamenta un Padomes 2016. gada 27. aprīļa regulā (ES) 2016/679 par fizisku personu aizsardzību attiecībā uz personas datu apstrādi un šādu datu brīvu apriti un ar ko atceļ direktīvu 95/46/EK ietvertajām prasībām nacionālajos normatīvajos aktos noteikt personas datu apstrādes nosacījumus.</w:t>
      </w:r>
      <w:r w:rsidR="00901DD1" w:rsidRPr="001A706D">
        <w:rPr>
          <w:rFonts w:eastAsia="Times New Roman"/>
          <w:szCs w:val="24"/>
          <w:lang w:eastAsia="lv-LV"/>
        </w:rPr>
        <w:t>”</w:t>
      </w:r>
      <w:bookmarkEnd w:id="0"/>
    </w:p>
    <w:p w14:paraId="53EF380E" w14:textId="2705372F" w:rsidR="00901DD1" w:rsidRPr="001A706D" w:rsidRDefault="007B44C6" w:rsidP="00C84E4D">
      <w:pPr>
        <w:pStyle w:val="NoSpacing"/>
        <w:ind w:firstLine="720"/>
        <w:rPr>
          <w:szCs w:val="24"/>
        </w:rPr>
      </w:pPr>
      <w:r w:rsidRPr="001A706D">
        <w:rPr>
          <w:szCs w:val="24"/>
        </w:rPr>
        <w:t>Vēršam uzmanību, ka saskaņā ar</w:t>
      </w:r>
      <w:r w:rsidR="00901DD1" w:rsidRPr="001A706D">
        <w:rPr>
          <w:szCs w:val="24"/>
        </w:rPr>
        <w:t xml:space="preserve"> Ministru kabineta 2009. gada 15. decembra instrukcijas Nr. 19 “Tiesību akta projekta sākotnējās ietekmes izvērtēšanas kārtība” (turpmāk – Instrukcija Nr.</w:t>
      </w:r>
      <w:r w:rsidR="00C84E4D" w:rsidRPr="001A706D">
        <w:rPr>
          <w:szCs w:val="24"/>
        </w:rPr>
        <w:t> </w:t>
      </w:r>
      <w:r w:rsidR="00901DD1" w:rsidRPr="001A706D">
        <w:rPr>
          <w:szCs w:val="24"/>
        </w:rPr>
        <w:t>19) 14.1. un 14.2. apakšpunkt</w:t>
      </w:r>
      <w:r w:rsidRPr="001A706D">
        <w:rPr>
          <w:szCs w:val="24"/>
        </w:rPr>
        <w:t>u</w:t>
      </w:r>
      <w:r w:rsidR="00901DD1" w:rsidRPr="001A706D">
        <w:rPr>
          <w:szCs w:val="24"/>
        </w:rPr>
        <w:t xml:space="preserve"> anotācijas I</w:t>
      </w:r>
      <w:r w:rsidRPr="001A706D">
        <w:rPr>
          <w:szCs w:val="24"/>
        </w:rPr>
        <w:t xml:space="preserve"> </w:t>
      </w:r>
      <w:r w:rsidR="00901DD1" w:rsidRPr="001A706D">
        <w:rPr>
          <w:szCs w:val="24"/>
        </w:rPr>
        <w:t>sadaļas 2.</w:t>
      </w:r>
      <w:r w:rsidRPr="001A706D">
        <w:rPr>
          <w:szCs w:val="24"/>
        </w:rPr>
        <w:t> </w:t>
      </w:r>
      <w:r w:rsidR="00901DD1" w:rsidRPr="001A706D">
        <w:rPr>
          <w:szCs w:val="24"/>
        </w:rPr>
        <w:t xml:space="preserve">punktā (“Pašreizējā situācija un problēmas, kuru risināšanai tiesību akta projekts izstrādāts, tiesiskā regulējuma mērķis un būtība”) raksturo pašreizējo situāciju jomā, uz ko attiecināms projekts: raksturo problēmu, kuras risināšanai nepieciešama projekta izstrāde. Problēmas identificēšanai un raksturošanai pēc iespējas izmanto uz pierādījumiem balstītus faktus, kas raksturo risināmo problēmu un attiecīgo politikas jomu (ja attiecināms), norāda pastāvošo tiesisko regulējumu un skaidro tā būtību, kā arī raksturo pastāvošā tiesiskā regulējuma nepilnības. </w:t>
      </w:r>
      <w:r w:rsidRPr="001A706D">
        <w:rPr>
          <w:szCs w:val="24"/>
        </w:rPr>
        <w:t>Šobrīd projekta</w:t>
      </w:r>
      <w:r w:rsidR="00901DD1" w:rsidRPr="001A706D">
        <w:rPr>
          <w:szCs w:val="24"/>
        </w:rPr>
        <w:t xml:space="preserve"> anotācijas I sadaļas 2. punktā norādītā informācija par projektā 4. pantā </w:t>
      </w:r>
      <w:r w:rsidR="003A1315" w:rsidRPr="001A706D">
        <w:rPr>
          <w:szCs w:val="24"/>
        </w:rPr>
        <w:t>izteiktā</w:t>
      </w:r>
      <w:r w:rsidR="00901DD1" w:rsidRPr="001A706D">
        <w:rPr>
          <w:szCs w:val="24"/>
        </w:rPr>
        <w:t xml:space="preserve"> 6.</w:t>
      </w:r>
      <w:r w:rsidR="00901DD1" w:rsidRPr="001A706D">
        <w:rPr>
          <w:szCs w:val="24"/>
          <w:vertAlign w:val="superscript"/>
        </w:rPr>
        <w:t>1</w:t>
      </w:r>
      <w:r w:rsidR="00901DD1" w:rsidRPr="001A706D">
        <w:rPr>
          <w:szCs w:val="24"/>
        </w:rPr>
        <w:t xml:space="preserve"> panta </w:t>
      </w:r>
      <w:r w:rsidR="003A1315" w:rsidRPr="001A706D">
        <w:rPr>
          <w:szCs w:val="24"/>
        </w:rPr>
        <w:t xml:space="preserve">otrajā daļā ietverto </w:t>
      </w:r>
      <w:r w:rsidR="00901DD1" w:rsidRPr="001A706D">
        <w:rPr>
          <w:szCs w:val="24"/>
        </w:rPr>
        <w:t>regulējumu nenodrošina Instrukcijas Nr.</w:t>
      </w:r>
      <w:r w:rsidR="003A1315" w:rsidRPr="001A706D">
        <w:rPr>
          <w:szCs w:val="24"/>
        </w:rPr>
        <w:t> </w:t>
      </w:r>
      <w:r w:rsidR="00901DD1" w:rsidRPr="001A706D">
        <w:rPr>
          <w:szCs w:val="24"/>
        </w:rPr>
        <w:t xml:space="preserve">19 14.1. un 14.2. apakšpunkta prasību izpildi, tādējādi </w:t>
      </w:r>
      <w:r w:rsidR="003A1315" w:rsidRPr="001A706D">
        <w:rPr>
          <w:szCs w:val="24"/>
        </w:rPr>
        <w:t xml:space="preserve">projekta </w:t>
      </w:r>
      <w:r w:rsidR="00901DD1" w:rsidRPr="001A706D">
        <w:rPr>
          <w:szCs w:val="24"/>
        </w:rPr>
        <w:t>anotācijas I sadaļas 2. punkts būtu precizējams.</w:t>
      </w:r>
    </w:p>
    <w:p w14:paraId="1B46557E" w14:textId="656A5D78" w:rsidR="00901DD1" w:rsidRPr="001A706D" w:rsidRDefault="00901DD1" w:rsidP="00C84E4D">
      <w:pPr>
        <w:pStyle w:val="NoSpacing"/>
        <w:ind w:firstLine="720"/>
        <w:rPr>
          <w:szCs w:val="24"/>
        </w:rPr>
      </w:pPr>
      <w:r w:rsidRPr="001A706D">
        <w:rPr>
          <w:szCs w:val="24"/>
        </w:rPr>
        <w:t>Vienlaikus</w:t>
      </w:r>
      <w:r w:rsidR="003A1315" w:rsidRPr="001A706D">
        <w:rPr>
          <w:szCs w:val="24"/>
        </w:rPr>
        <w:t xml:space="preserve"> vēršam uzmanību, ka</w:t>
      </w:r>
      <w:r w:rsidRPr="001A706D">
        <w:rPr>
          <w:szCs w:val="24"/>
        </w:rPr>
        <w:t xml:space="preserve"> </w:t>
      </w:r>
      <w:r w:rsidR="003A1315" w:rsidRPr="001A706D">
        <w:rPr>
          <w:szCs w:val="24"/>
        </w:rPr>
        <w:t xml:space="preserve">saskaņā ar </w:t>
      </w:r>
      <w:r w:rsidRPr="001A706D">
        <w:rPr>
          <w:szCs w:val="24"/>
        </w:rPr>
        <w:t xml:space="preserve">FPDAL 27. panta </w:t>
      </w:r>
      <w:r w:rsidR="003A1315" w:rsidRPr="001A706D">
        <w:rPr>
          <w:szCs w:val="24"/>
        </w:rPr>
        <w:t>pirmo daļu</w:t>
      </w:r>
      <w:r w:rsidRPr="001A706D">
        <w:rPr>
          <w:szCs w:val="24"/>
        </w:rPr>
        <w:t xml:space="preserve"> datu subjektam nav tiesību saņemt Datu regulas 15. pantā norādīto informāciju, ja šo informāciju aizliegts izpaust saskaņā ar normatīvajiem aktiem nacionālās drošības, valsts aizsardzības, sabiedrības drošības un krimināltiesību jomā, kā arī tādēļ, lai nodrošinātu sabiedrības finansiālās intereses nodokļu aizsardzības, noziedzīgi iegūtu līdzekļu legalizācijas un terorisma finansēšanas novēršanas jomā vai finanšu tirgus dalībnieku uzraudzību un to garantiju sistēmu darbību, noregulējuma piemērošanu un makroekonomisko analīzi. Datu regulas 15. pants noteic datu subjekta piekļuves tiesības (piemēram,  saņemt no pārziņa apstiprinājumu par to, vai attiecībā uz datu subjektu tiek vai netiek apstrādāti personas dati, un, ja tiek, datu subjektam ir tiesības piekļūt attiecīgajiem datiem un saņemt šādu informāciju: apstrādes nolūki, attiecīgo personas datu kategorijas u.c. informāciju). </w:t>
      </w:r>
    </w:p>
    <w:p w14:paraId="744A8588" w14:textId="63F3C1CA" w:rsidR="00901DD1" w:rsidRPr="001A706D" w:rsidRDefault="00901DD1" w:rsidP="00C84E4D">
      <w:pPr>
        <w:pStyle w:val="NoSpacing"/>
        <w:ind w:firstLine="720"/>
        <w:rPr>
          <w:szCs w:val="24"/>
        </w:rPr>
      </w:pPr>
      <w:r w:rsidRPr="001A706D">
        <w:rPr>
          <w:szCs w:val="24"/>
        </w:rPr>
        <w:t>Ievērojot minēto, secināms, ka, ja datu subjektam nebūs tiesību saņemt Datu regulas 15.</w:t>
      </w:r>
      <w:r w:rsidR="007C40D3" w:rsidRPr="001A706D">
        <w:rPr>
          <w:szCs w:val="24"/>
        </w:rPr>
        <w:t> </w:t>
      </w:r>
      <w:r w:rsidRPr="001A706D">
        <w:rPr>
          <w:szCs w:val="24"/>
        </w:rPr>
        <w:t xml:space="preserve">pantā norādīto informāciju, tad būs konstatējams pamattiesību ierobežojums. </w:t>
      </w:r>
    </w:p>
    <w:p w14:paraId="69F1AC8A" w14:textId="726851F9" w:rsidR="00901DD1" w:rsidRPr="001A706D" w:rsidRDefault="003A1315" w:rsidP="00C84E4D">
      <w:pPr>
        <w:pStyle w:val="NoSpacing"/>
        <w:ind w:firstLine="720"/>
        <w:rPr>
          <w:szCs w:val="24"/>
        </w:rPr>
      </w:pPr>
      <w:r w:rsidRPr="001A706D">
        <w:rPr>
          <w:szCs w:val="24"/>
        </w:rPr>
        <w:lastRenderedPageBreak/>
        <w:t>Līdz ar to</w:t>
      </w:r>
      <w:r w:rsidR="00901DD1" w:rsidRPr="001A706D">
        <w:rPr>
          <w:szCs w:val="24"/>
        </w:rPr>
        <w:t xml:space="preserve"> nepieciešams izvērtēt pamattiesību ierobežojuma samērīgumu. Izvērtējot pamattiesību ierobežojuma samērīgumu, nepieciešams pārbaudīt: 1) vai izraudzītie līdzekļi ir piemēroti leģitīmā mērķa sasniegšanai, proti, vai ar izraudzīto līdzekli var sasniegt leģitīmo mērķi; 2) vai šāda rīcība ir nepieciešama, proti, vai leģitīmo mērķi nevar sasniegt ar indivīda tiesības mazāk ierobežojošiem līdzekļiem; 3) vai ierobežojums ir atbilstošs, proti, vai labums, ko iegūst sabiedrība, ir lielāks par indivīda tiesībām nodarīto kaitējumu. Ja tiek atzīts, ka pamattiesību ierobežojums neatbilst kaut vienam no šiem kritērijiem, tad tas neatbilst samērīguma principam un ir prettiesisks.</w:t>
      </w:r>
      <w:r w:rsidR="00901DD1" w:rsidRPr="001A706D">
        <w:rPr>
          <w:rStyle w:val="FootnoteReference"/>
          <w:szCs w:val="24"/>
        </w:rPr>
        <w:footnoteReference w:id="3"/>
      </w:r>
      <w:r w:rsidR="00901DD1" w:rsidRPr="001A706D">
        <w:rPr>
          <w:szCs w:val="24"/>
        </w:rPr>
        <w:t xml:space="preserve"> </w:t>
      </w:r>
    </w:p>
    <w:p w14:paraId="777506F7" w14:textId="1B7F4BC9" w:rsidR="00901DD1" w:rsidRPr="00C84E4D" w:rsidRDefault="00901DD1" w:rsidP="00C84E4D">
      <w:pPr>
        <w:pStyle w:val="NoSpacing"/>
        <w:ind w:firstLine="720"/>
        <w:rPr>
          <w:szCs w:val="24"/>
        </w:rPr>
      </w:pPr>
      <w:r w:rsidRPr="001A706D">
        <w:rPr>
          <w:szCs w:val="24"/>
        </w:rPr>
        <w:t xml:space="preserve">Ņemot vērā minēto, lūdzam precizēt </w:t>
      </w:r>
      <w:r w:rsidR="003A1315" w:rsidRPr="001A706D">
        <w:rPr>
          <w:szCs w:val="24"/>
        </w:rPr>
        <w:t xml:space="preserve">projekta </w:t>
      </w:r>
      <w:r w:rsidRPr="001A706D">
        <w:rPr>
          <w:szCs w:val="24"/>
        </w:rPr>
        <w:t xml:space="preserve">anotāciju, norādot tajā: 1) informāciju, kas uzskatāmi apliecinātu Instrukcijas Nr. 19 14.1. un 14.2. apakšpunkta prasību izpildi; 2) informāciju par to, ka </w:t>
      </w:r>
      <w:r w:rsidR="003A1315" w:rsidRPr="001A706D">
        <w:rPr>
          <w:szCs w:val="24"/>
        </w:rPr>
        <w:t>Likums</w:t>
      </w:r>
      <w:r w:rsidRPr="001A706D">
        <w:rPr>
          <w:szCs w:val="24"/>
        </w:rPr>
        <w:t xml:space="preserve"> atbilst, piemēram, FPDAL 27. panta pirmajā daļā ietvertajai normatīvo aktu jomai (skaidri norādot, kurai); 3) izvērtējumu par pamattiesību ierobežojuma samērīgumu.</w:t>
      </w:r>
    </w:p>
    <w:p w14:paraId="185F79E8" w14:textId="1EAB62D1" w:rsidR="00FA7309" w:rsidRPr="00943AED" w:rsidRDefault="003A1315" w:rsidP="00C84E4D">
      <w:pPr>
        <w:ind w:firstLine="720"/>
        <w:jc w:val="both"/>
      </w:pPr>
      <w:r w:rsidRPr="00943AED">
        <w:t xml:space="preserve">3. </w:t>
      </w:r>
      <w:r w:rsidR="00FA7309" w:rsidRPr="00943AED">
        <w:rPr>
          <w:bCs/>
        </w:rPr>
        <w:t>Projekta 6. pantā</w:t>
      </w:r>
      <w:r w:rsidRPr="00943AED">
        <w:rPr>
          <w:bCs/>
        </w:rPr>
        <w:t xml:space="preserve"> izteiktajā Likuma 15. pantā</w:t>
      </w:r>
      <w:r w:rsidR="00FA7309" w:rsidRPr="00943AED">
        <w:rPr>
          <w:bCs/>
        </w:rPr>
        <w:t xml:space="preserve"> ir paredzēti dažāda rakstura administratīvie pasākumi un sankcijas. </w:t>
      </w:r>
      <w:r w:rsidRPr="00943AED">
        <w:rPr>
          <w:bCs/>
        </w:rPr>
        <w:t xml:space="preserve">Vēršam uzmanību, ka no projekta anotācijā ietvertā pamatojuma šobrīd nav </w:t>
      </w:r>
      <w:r w:rsidR="00FA7309" w:rsidRPr="00943AED">
        <w:rPr>
          <w:bCs/>
        </w:rPr>
        <w:t>skaidr</w:t>
      </w:r>
      <w:r w:rsidRPr="00943AED">
        <w:rPr>
          <w:bCs/>
        </w:rPr>
        <w:t>s</w:t>
      </w:r>
      <w:r w:rsidR="00FA7309" w:rsidRPr="00943AED">
        <w:rPr>
          <w:bCs/>
        </w:rPr>
        <w:t xml:space="preserve">, kuri </w:t>
      </w:r>
      <w:r w:rsidRPr="00943AED">
        <w:rPr>
          <w:bCs/>
        </w:rPr>
        <w:t xml:space="preserve">projekta 6. pantā minētie </w:t>
      </w:r>
      <w:r w:rsidR="00FA7309" w:rsidRPr="00943AED">
        <w:rPr>
          <w:bCs/>
        </w:rPr>
        <w:t>pasākumi ir krimināltiesiska (sodoša) rakstura administratīvās sankcijas. Minētais izvērtējums ir būtisks, lai personai tiktu nodrošinātas attiecīgajam procesam raksturīgās procesuālās garantijas.</w:t>
      </w:r>
    </w:p>
    <w:p w14:paraId="21D46DCF" w14:textId="3E6170C9" w:rsidR="00FA7309" w:rsidRPr="00943AED" w:rsidRDefault="003A1315" w:rsidP="00C84E4D">
      <w:pPr>
        <w:ind w:firstLine="720"/>
        <w:jc w:val="both"/>
        <w:rPr>
          <w:bCs/>
        </w:rPr>
      </w:pPr>
      <w:r w:rsidRPr="00943AED">
        <w:rPr>
          <w:bCs/>
        </w:rPr>
        <w:t>3</w:t>
      </w:r>
      <w:r w:rsidR="00FA7309" w:rsidRPr="00943AED">
        <w:rPr>
          <w:bCs/>
        </w:rPr>
        <w:t>.1. Lai noskaidrotu, vai paredzētie pasākumi atbilst soda jeb krimināltiesiska rakstura administratīvo sankciju pazīmēm, pamatā izmantojami Eiropas Cilvēktiesību tiesas un Eiropas Savienības Tiesas judikatūrā attīstītie kritēriji (</w:t>
      </w:r>
      <w:r w:rsidR="00FA7309" w:rsidRPr="00943AED">
        <w:rPr>
          <w:bCs/>
          <w:i/>
          <w:iCs/>
        </w:rPr>
        <w:t xml:space="preserve">sk., piemēram, ģenerāladvokāta Manuela </w:t>
      </w:r>
      <w:proofErr w:type="spellStart"/>
      <w:r w:rsidR="00FA7309" w:rsidRPr="00943AED">
        <w:rPr>
          <w:bCs/>
          <w:i/>
          <w:iCs/>
        </w:rPr>
        <w:t>Kamposa</w:t>
      </w:r>
      <w:proofErr w:type="spellEnd"/>
      <w:r w:rsidR="00FA7309" w:rsidRPr="00943AED">
        <w:rPr>
          <w:bCs/>
          <w:i/>
          <w:iCs/>
        </w:rPr>
        <w:t xml:space="preserve"> Sančesa-</w:t>
      </w:r>
      <w:proofErr w:type="spellStart"/>
      <w:r w:rsidR="00FA7309" w:rsidRPr="00943AED">
        <w:rPr>
          <w:bCs/>
          <w:i/>
          <w:iCs/>
        </w:rPr>
        <w:t>Bordonas</w:t>
      </w:r>
      <w:proofErr w:type="spellEnd"/>
      <w:r w:rsidR="00FA7309" w:rsidRPr="00943AED">
        <w:rPr>
          <w:bCs/>
          <w:i/>
          <w:iCs/>
        </w:rPr>
        <w:t xml:space="preserve"> </w:t>
      </w:r>
      <w:r w:rsidR="007C40D3" w:rsidRPr="00943AED">
        <w:rPr>
          <w:bCs/>
          <w:i/>
          <w:iCs/>
        </w:rPr>
        <w:t xml:space="preserve">2017. gada 12. septembra </w:t>
      </w:r>
      <w:r w:rsidR="00FA7309" w:rsidRPr="00943AED">
        <w:rPr>
          <w:bCs/>
          <w:i/>
          <w:iCs/>
        </w:rPr>
        <w:t>secinājumu</w:t>
      </w:r>
      <w:r w:rsidR="007C40D3" w:rsidRPr="00943AED">
        <w:rPr>
          <w:bCs/>
          <w:i/>
          <w:iCs/>
        </w:rPr>
        <w:t xml:space="preserve"> lietā C-524/15 </w:t>
      </w:r>
      <w:r w:rsidR="00FA7309" w:rsidRPr="00943AED">
        <w:rPr>
          <w:bCs/>
          <w:i/>
          <w:iCs/>
        </w:rPr>
        <w:t>47. punktu; </w:t>
      </w:r>
      <w:proofErr w:type="spellStart"/>
      <w:r w:rsidR="00FA7309" w:rsidRPr="00943AED">
        <w:rPr>
          <w:bCs/>
          <w:i/>
          <w:iCs/>
        </w:rPr>
        <w:t>ģenerāladvokātes</w:t>
      </w:r>
      <w:proofErr w:type="spellEnd"/>
      <w:r w:rsidR="00FA7309" w:rsidRPr="00943AED">
        <w:rPr>
          <w:bCs/>
          <w:i/>
          <w:iCs/>
        </w:rPr>
        <w:t xml:space="preserve"> </w:t>
      </w:r>
      <w:proofErr w:type="spellStart"/>
      <w:r w:rsidR="00FA7309" w:rsidRPr="00943AED">
        <w:rPr>
          <w:bCs/>
          <w:i/>
          <w:iCs/>
        </w:rPr>
        <w:t>Julianas</w:t>
      </w:r>
      <w:proofErr w:type="spellEnd"/>
      <w:r w:rsidR="00FA7309" w:rsidRPr="00943AED">
        <w:rPr>
          <w:bCs/>
          <w:i/>
          <w:iCs/>
        </w:rPr>
        <w:t xml:space="preserve"> </w:t>
      </w:r>
      <w:proofErr w:type="spellStart"/>
      <w:r w:rsidR="00FA7309" w:rsidRPr="00943AED">
        <w:rPr>
          <w:bCs/>
          <w:i/>
          <w:iCs/>
        </w:rPr>
        <w:t>Kokotes</w:t>
      </w:r>
      <w:proofErr w:type="spellEnd"/>
      <w:r w:rsidR="00FA7309" w:rsidRPr="00943AED">
        <w:rPr>
          <w:bCs/>
          <w:i/>
          <w:iCs/>
        </w:rPr>
        <w:t xml:space="preserve"> </w:t>
      </w:r>
      <w:r w:rsidR="007C40D3" w:rsidRPr="00943AED">
        <w:rPr>
          <w:bCs/>
          <w:i/>
          <w:iCs/>
        </w:rPr>
        <w:t xml:space="preserve">2011. gada 15. decembra </w:t>
      </w:r>
      <w:r w:rsidR="00FA7309" w:rsidRPr="00943AED">
        <w:rPr>
          <w:bCs/>
          <w:i/>
          <w:iCs/>
        </w:rPr>
        <w:t>secinājumu</w:t>
      </w:r>
      <w:r w:rsidR="007C40D3" w:rsidRPr="00943AED">
        <w:rPr>
          <w:bCs/>
          <w:i/>
          <w:iCs/>
        </w:rPr>
        <w:t xml:space="preserve"> lietā C-489/10 </w:t>
      </w:r>
      <w:r w:rsidR="00FA7309" w:rsidRPr="00943AED">
        <w:rPr>
          <w:bCs/>
          <w:i/>
          <w:iCs/>
        </w:rPr>
        <w:t>71. punktu</w:t>
      </w:r>
      <w:r w:rsidR="00FA7309" w:rsidRPr="00943AED">
        <w:rPr>
          <w:bCs/>
        </w:rPr>
        <w:t>): </w:t>
      </w:r>
    </w:p>
    <w:p w14:paraId="6D855E56" w14:textId="77777777" w:rsidR="00FA7309" w:rsidRPr="00943AED" w:rsidRDefault="00FA7309" w:rsidP="00C84E4D">
      <w:pPr>
        <w:ind w:firstLine="720"/>
        <w:jc w:val="both"/>
        <w:rPr>
          <w:bCs/>
        </w:rPr>
      </w:pPr>
      <w:r w:rsidRPr="00943AED">
        <w:rPr>
          <w:bCs/>
        </w:rPr>
        <w:t>1) vai tā ir institūcijas reakcija uz personas izdarītu tiesību aktu pārkāpumu; </w:t>
      </w:r>
    </w:p>
    <w:p w14:paraId="3080F5AA" w14:textId="77777777" w:rsidR="00FA7309" w:rsidRPr="00943AED" w:rsidRDefault="00FA7309" w:rsidP="00C84E4D">
      <w:pPr>
        <w:ind w:firstLine="720"/>
        <w:jc w:val="both"/>
        <w:rPr>
          <w:bCs/>
        </w:rPr>
      </w:pPr>
      <w:r w:rsidRPr="00943AED">
        <w:rPr>
          <w:bCs/>
        </w:rPr>
        <w:t>2) pārkāpuma raksturs: </w:t>
      </w:r>
    </w:p>
    <w:p w14:paraId="5E5D4E4D" w14:textId="77777777" w:rsidR="00FA7309" w:rsidRPr="00943AED" w:rsidRDefault="00FA7309" w:rsidP="00C84E4D">
      <w:pPr>
        <w:ind w:firstLine="720"/>
        <w:jc w:val="both"/>
        <w:rPr>
          <w:bCs/>
        </w:rPr>
      </w:pPr>
      <w:r w:rsidRPr="00943AED">
        <w:rPr>
          <w:bCs/>
        </w:rPr>
        <w:t>a) attiecīgā regulējuma adresāti (ja tas ir vērsts uz sabiedrību kopumā, nevis uz stingri noteiktu adresātu grupu, tam parasti būs "krimināltiesisks raksturs");  </w:t>
      </w:r>
    </w:p>
    <w:p w14:paraId="3C91CE1E" w14:textId="77777777" w:rsidR="00FA7309" w:rsidRPr="00943AED" w:rsidRDefault="00FA7309" w:rsidP="00C84E4D">
      <w:pPr>
        <w:ind w:firstLine="720"/>
        <w:jc w:val="both"/>
        <w:rPr>
          <w:bCs/>
        </w:rPr>
      </w:pPr>
      <w:r w:rsidRPr="00943AED">
        <w:rPr>
          <w:bCs/>
        </w:rPr>
        <w:t xml:space="preserve">b) normas mērķis (pārkāpumam nebūs krimināltiesiska rakstura, ja sankcija ir paredzēta kaitējuma atlīdzināšanai vai tamlīdzīgi, bet būs krimināltiesisks raksturs, ja atbildība tiks noteikta represijas un </w:t>
      </w:r>
      <w:proofErr w:type="spellStart"/>
      <w:r w:rsidRPr="00943AED">
        <w:rPr>
          <w:bCs/>
        </w:rPr>
        <w:t>prevencijas</w:t>
      </w:r>
      <w:proofErr w:type="spellEnd"/>
      <w:r w:rsidRPr="00943AED">
        <w:rPr>
          <w:bCs/>
        </w:rPr>
        <w:t xml:space="preserve"> nolūkā); </w:t>
      </w:r>
    </w:p>
    <w:p w14:paraId="409D2F30" w14:textId="77777777" w:rsidR="00FA7309" w:rsidRPr="00943AED" w:rsidRDefault="00FA7309" w:rsidP="00C84E4D">
      <w:pPr>
        <w:ind w:firstLine="720"/>
        <w:jc w:val="both"/>
        <w:rPr>
          <w:bCs/>
        </w:rPr>
      </w:pPr>
      <w:r w:rsidRPr="00943AED">
        <w:rPr>
          <w:bCs/>
        </w:rPr>
        <w:t>c) tiesiski aizsargātās intereses (ja normas mērķis ir nodrošināt tiesiskās intereses, kuru aizsardzība parasti ir garantēta ar krimināltiesību normām, tai būs krimināltiesisks raksturs); </w:t>
      </w:r>
    </w:p>
    <w:p w14:paraId="6928198E" w14:textId="77777777" w:rsidR="00FA7309" w:rsidRPr="00943AED" w:rsidRDefault="00FA7309" w:rsidP="00C84E4D">
      <w:pPr>
        <w:ind w:firstLine="720"/>
        <w:jc w:val="both"/>
        <w:rPr>
          <w:bCs/>
        </w:rPr>
      </w:pPr>
      <w:r w:rsidRPr="00943AED">
        <w:rPr>
          <w:bCs/>
        </w:rPr>
        <w:t>3) sankcijas bardzība (draudošo negatīvo seku kopējais smagums, tostarp nelabvēlīgas ekonomiskās sekas, apdraudējums kādām no attiecīgās personas aizsargājamajām interesēm). </w:t>
      </w:r>
    </w:p>
    <w:p w14:paraId="4269439D" w14:textId="77777777" w:rsidR="00FA7309" w:rsidRPr="00943AED" w:rsidRDefault="00FA7309" w:rsidP="00C84E4D">
      <w:pPr>
        <w:ind w:firstLine="720"/>
        <w:jc w:val="both"/>
        <w:rPr>
          <w:bCs/>
        </w:rPr>
      </w:pPr>
      <w:r w:rsidRPr="00943AED">
        <w:rPr>
          <w:bCs/>
        </w:rPr>
        <w:t>Otrais un trešais kritērijs ir alternatīvi (pietiek, ja tiek konstatēta atbilstība kaut vienam no šiem kritērijiem). Piemēram, sankcijas bardzība ne vienmēr ir izšķiroša. Ja attiecīgā sankcija pēc sava rakstura un būtības atbilst otrajam kritērijam, tās smagumam nav jāsasniedz trešajā kritērijā paredzētais apmērs, lai to varētu atzīt par krimināltiesiska rakstura sankciju (</w:t>
      </w:r>
      <w:r w:rsidRPr="00943AED">
        <w:rPr>
          <w:bCs/>
          <w:i/>
          <w:iCs/>
        </w:rPr>
        <w:t>Satversmes tiesas 2013. gada 28. marta sprieduma lietā Nr. 2012-15-01 13.2.2. punkts</w:t>
      </w:r>
      <w:r w:rsidRPr="00943AED">
        <w:rPr>
          <w:bCs/>
        </w:rPr>
        <w:t>). Ja katra atsevišķa kritērija izvērtēšanas rezultātā nav iespējams nonākt pie skaidra secinājuma, tad šo kritēriju pārbaudē pieļaujams izmantot arī kumulatīvu pieeju (</w:t>
      </w:r>
      <w:r w:rsidRPr="00943AED">
        <w:rPr>
          <w:bCs/>
          <w:i/>
          <w:iCs/>
        </w:rPr>
        <w:t>Satversmes tiesas 2017. gada 15. marta sprieduma lietā Nr. 2017-16-01 9.2. punkts</w:t>
      </w:r>
      <w:r w:rsidRPr="00943AED">
        <w:rPr>
          <w:bCs/>
        </w:rPr>
        <w:t>).</w:t>
      </w:r>
    </w:p>
    <w:p w14:paraId="5B53AE82" w14:textId="108ED733" w:rsidR="00FA7309" w:rsidRPr="00943AED" w:rsidRDefault="00FA7309" w:rsidP="00C84E4D">
      <w:pPr>
        <w:ind w:firstLine="720"/>
        <w:jc w:val="both"/>
        <w:rPr>
          <w:bCs/>
        </w:rPr>
      </w:pPr>
      <w:r w:rsidRPr="00943AED">
        <w:rPr>
          <w:bCs/>
        </w:rPr>
        <w:t>Projektā nozīmīgākie kritēriji varētu būt normas mērķis un sankcijas bardzība, kam pievēršama īpaša uzmanība projekta anotācijā ietveramajā pamatojumā.</w:t>
      </w:r>
    </w:p>
    <w:p w14:paraId="345A8E37" w14:textId="55629386" w:rsidR="00FA7309" w:rsidRPr="00943AED" w:rsidRDefault="003A1315" w:rsidP="00C84E4D">
      <w:pPr>
        <w:ind w:firstLine="720"/>
        <w:jc w:val="both"/>
        <w:rPr>
          <w:bCs/>
        </w:rPr>
      </w:pPr>
      <w:r w:rsidRPr="00943AED">
        <w:rPr>
          <w:bCs/>
        </w:rPr>
        <w:t>3</w:t>
      </w:r>
      <w:r w:rsidR="00FA7309" w:rsidRPr="00943AED">
        <w:rPr>
          <w:bCs/>
        </w:rPr>
        <w:t>.2. Informācijas par piemēroto sankciju vai konstatēto pārkāpumu publicēšana var būt patstāvīga administratīvā sankcija. Tas, vai šādai sankcijai piemīt krimināltiesisks jeb sodošs raksturs, ir diskutabls jautājums (</w:t>
      </w:r>
      <w:r w:rsidR="00FA7309" w:rsidRPr="00943AED">
        <w:rPr>
          <w:bCs/>
          <w:i/>
          <w:iCs/>
        </w:rPr>
        <w:t xml:space="preserve">sal. </w:t>
      </w:r>
      <w:proofErr w:type="spellStart"/>
      <w:r w:rsidR="00FA7309" w:rsidRPr="00943AED">
        <w:rPr>
          <w:bCs/>
          <w:i/>
          <w:iCs/>
        </w:rPr>
        <w:t>Jansen</w:t>
      </w:r>
      <w:proofErr w:type="spellEnd"/>
      <w:r w:rsidR="00FA7309" w:rsidRPr="00943AED">
        <w:rPr>
          <w:bCs/>
          <w:i/>
          <w:iCs/>
        </w:rPr>
        <w:t xml:space="preserve"> O. </w:t>
      </w:r>
      <w:proofErr w:type="spellStart"/>
      <w:r w:rsidR="00FA7309" w:rsidRPr="00943AED">
        <w:rPr>
          <w:bCs/>
          <w:i/>
          <w:iCs/>
        </w:rPr>
        <w:t>Country</w:t>
      </w:r>
      <w:proofErr w:type="spellEnd"/>
      <w:r w:rsidR="00FA7309" w:rsidRPr="00943AED">
        <w:rPr>
          <w:bCs/>
          <w:i/>
          <w:iCs/>
        </w:rPr>
        <w:t xml:space="preserve"> </w:t>
      </w:r>
      <w:proofErr w:type="spellStart"/>
      <w:r w:rsidR="00FA7309" w:rsidRPr="00943AED">
        <w:rPr>
          <w:bCs/>
          <w:i/>
          <w:iCs/>
        </w:rPr>
        <w:t>Analysis</w:t>
      </w:r>
      <w:proofErr w:type="spellEnd"/>
      <w:r w:rsidR="00FA7309" w:rsidRPr="00943AED">
        <w:rPr>
          <w:bCs/>
          <w:i/>
          <w:iCs/>
        </w:rPr>
        <w:t xml:space="preserve"> – </w:t>
      </w:r>
      <w:proofErr w:type="spellStart"/>
      <w:r w:rsidR="00FA7309" w:rsidRPr="00943AED">
        <w:rPr>
          <w:bCs/>
          <w:i/>
          <w:iCs/>
        </w:rPr>
        <w:t>The</w:t>
      </w:r>
      <w:proofErr w:type="spellEnd"/>
      <w:r w:rsidR="00FA7309" w:rsidRPr="00943AED">
        <w:rPr>
          <w:bCs/>
          <w:i/>
          <w:iCs/>
        </w:rPr>
        <w:t xml:space="preserve"> </w:t>
      </w:r>
      <w:proofErr w:type="spellStart"/>
      <w:r w:rsidR="00FA7309" w:rsidRPr="00943AED">
        <w:rPr>
          <w:bCs/>
          <w:i/>
          <w:iCs/>
        </w:rPr>
        <w:t>Netherlands</w:t>
      </w:r>
      <w:proofErr w:type="spellEnd"/>
      <w:r w:rsidR="00FA7309" w:rsidRPr="00943AED">
        <w:rPr>
          <w:bCs/>
          <w:i/>
          <w:iCs/>
        </w:rPr>
        <w:t xml:space="preserve">. </w:t>
      </w:r>
      <w:proofErr w:type="spellStart"/>
      <w:r w:rsidR="00FA7309" w:rsidRPr="00943AED">
        <w:rPr>
          <w:bCs/>
          <w:i/>
          <w:iCs/>
        </w:rPr>
        <w:t>In</w:t>
      </w:r>
      <w:proofErr w:type="spellEnd"/>
      <w:r w:rsidR="00FA7309" w:rsidRPr="00943AED">
        <w:rPr>
          <w:bCs/>
          <w:i/>
          <w:iCs/>
        </w:rPr>
        <w:t xml:space="preserve">: </w:t>
      </w:r>
      <w:proofErr w:type="spellStart"/>
      <w:r w:rsidR="00FA7309" w:rsidRPr="00943AED">
        <w:rPr>
          <w:bCs/>
          <w:i/>
          <w:iCs/>
        </w:rPr>
        <w:t>Administrative</w:t>
      </w:r>
      <w:proofErr w:type="spellEnd"/>
      <w:r w:rsidR="00FA7309" w:rsidRPr="00943AED">
        <w:rPr>
          <w:bCs/>
          <w:i/>
          <w:iCs/>
        </w:rPr>
        <w:t xml:space="preserve"> </w:t>
      </w:r>
      <w:proofErr w:type="spellStart"/>
      <w:r w:rsidR="00FA7309" w:rsidRPr="00943AED">
        <w:rPr>
          <w:bCs/>
          <w:i/>
          <w:iCs/>
        </w:rPr>
        <w:t>Sanctions</w:t>
      </w:r>
      <w:proofErr w:type="spellEnd"/>
      <w:r w:rsidR="00FA7309" w:rsidRPr="00943AED">
        <w:rPr>
          <w:bCs/>
          <w:i/>
          <w:iCs/>
        </w:rPr>
        <w:t xml:space="preserve"> </w:t>
      </w:r>
      <w:proofErr w:type="spellStart"/>
      <w:r w:rsidR="00FA7309" w:rsidRPr="00943AED">
        <w:rPr>
          <w:bCs/>
          <w:i/>
          <w:iCs/>
        </w:rPr>
        <w:t>in</w:t>
      </w:r>
      <w:proofErr w:type="spellEnd"/>
      <w:r w:rsidR="00FA7309" w:rsidRPr="00943AED">
        <w:rPr>
          <w:bCs/>
          <w:i/>
          <w:iCs/>
        </w:rPr>
        <w:t xml:space="preserve"> </w:t>
      </w:r>
      <w:proofErr w:type="spellStart"/>
      <w:r w:rsidR="00FA7309" w:rsidRPr="00943AED">
        <w:rPr>
          <w:bCs/>
          <w:i/>
          <w:iCs/>
        </w:rPr>
        <w:t>the</w:t>
      </w:r>
      <w:proofErr w:type="spellEnd"/>
      <w:r w:rsidR="00FA7309" w:rsidRPr="00943AED">
        <w:rPr>
          <w:bCs/>
          <w:i/>
          <w:iCs/>
        </w:rPr>
        <w:t xml:space="preserve"> </w:t>
      </w:r>
      <w:proofErr w:type="spellStart"/>
      <w:r w:rsidR="00FA7309" w:rsidRPr="00943AED">
        <w:rPr>
          <w:bCs/>
          <w:i/>
          <w:iCs/>
        </w:rPr>
        <w:t>European</w:t>
      </w:r>
      <w:proofErr w:type="spellEnd"/>
      <w:r w:rsidR="00FA7309" w:rsidRPr="00943AED">
        <w:rPr>
          <w:bCs/>
          <w:i/>
          <w:iCs/>
        </w:rPr>
        <w:t xml:space="preserve"> </w:t>
      </w:r>
      <w:proofErr w:type="spellStart"/>
      <w:r w:rsidR="00FA7309" w:rsidRPr="00943AED">
        <w:rPr>
          <w:bCs/>
          <w:i/>
          <w:iCs/>
        </w:rPr>
        <w:t>Union</w:t>
      </w:r>
      <w:proofErr w:type="spellEnd"/>
      <w:r w:rsidR="00FA7309" w:rsidRPr="00943AED">
        <w:rPr>
          <w:bCs/>
          <w:i/>
          <w:iCs/>
        </w:rPr>
        <w:t xml:space="preserve">. </w:t>
      </w:r>
      <w:proofErr w:type="spellStart"/>
      <w:r w:rsidR="00FA7309" w:rsidRPr="00943AED">
        <w:rPr>
          <w:bCs/>
          <w:i/>
          <w:iCs/>
        </w:rPr>
        <w:t>Jansen</w:t>
      </w:r>
      <w:proofErr w:type="spellEnd"/>
      <w:r w:rsidR="00FA7309" w:rsidRPr="00943AED">
        <w:rPr>
          <w:bCs/>
          <w:i/>
          <w:iCs/>
        </w:rPr>
        <w:t xml:space="preserve"> O. (</w:t>
      </w:r>
      <w:proofErr w:type="spellStart"/>
      <w:r w:rsidR="00FA7309" w:rsidRPr="00943AED">
        <w:rPr>
          <w:bCs/>
          <w:i/>
          <w:iCs/>
        </w:rPr>
        <w:t>Ed</w:t>
      </w:r>
      <w:proofErr w:type="spellEnd"/>
      <w:r w:rsidR="00FA7309" w:rsidRPr="00943AED">
        <w:rPr>
          <w:bCs/>
          <w:i/>
          <w:iCs/>
        </w:rPr>
        <w:t xml:space="preserve">.). </w:t>
      </w:r>
      <w:proofErr w:type="spellStart"/>
      <w:r w:rsidR="00FA7309" w:rsidRPr="00943AED">
        <w:rPr>
          <w:bCs/>
          <w:i/>
          <w:iCs/>
        </w:rPr>
        <w:t>Cambridge</w:t>
      </w:r>
      <w:proofErr w:type="spellEnd"/>
      <w:r w:rsidR="00FA7309" w:rsidRPr="00943AED">
        <w:rPr>
          <w:bCs/>
          <w:i/>
          <w:iCs/>
        </w:rPr>
        <w:t xml:space="preserve">: </w:t>
      </w:r>
      <w:proofErr w:type="spellStart"/>
      <w:r w:rsidR="00FA7309" w:rsidRPr="00943AED">
        <w:rPr>
          <w:bCs/>
          <w:i/>
          <w:iCs/>
        </w:rPr>
        <w:t>Intersentia</w:t>
      </w:r>
      <w:proofErr w:type="spellEnd"/>
      <w:r w:rsidR="00FA7309" w:rsidRPr="00943AED">
        <w:rPr>
          <w:bCs/>
          <w:i/>
          <w:iCs/>
        </w:rPr>
        <w:t>, 2013, p. 323-243</w:t>
      </w:r>
      <w:r w:rsidR="00FA7309" w:rsidRPr="00943AED">
        <w:rPr>
          <w:bCs/>
        </w:rPr>
        <w:t xml:space="preserve">). Tomēr, ievērojot publicēšanas iespējamo mērķi un ietekmi uz personas reputāciju, kā </w:t>
      </w:r>
      <w:r w:rsidR="00FA7309" w:rsidRPr="00943AED">
        <w:rPr>
          <w:bCs/>
        </w:rPr>
        <w:lastRenderedPageBreak/>
        <w:t xml:space="preserve">arī citu finanšu tirgus jomas regulējumu, </w:t>
      </w:r>
      <w:proofErr w:type="spellStart"/>
      <w:r w:rsidR="00FA7309" w:rsidRPr="00943AED">
        <w:rPr>
          <w:bCs/>
        </w:rPr>
        <w:t>pirmšķietami</w:t>
      </w:r>
      <w:proofErr w:type="spellEnd"/>
      <w:r w:rsidR="00FA7309" w:rsidRPr="00943AED">
        <w:rPr>
          <w:bCs/>
        </w:rPr>
        <w:t xml:space="preserve"> pastāv vairāki argumenti, kas liecina, ka informācijas publiskošana arī ir sodoša rakstura administratīva sankcija.</w:t>
      </w:r>
    </w:p>
    <w:p w14:paraId="110E976B" w14:textId="77777777" w:rsidR="00FA7309" w:rsidRPr="00943AED" w:rsidRDefault="00FA7309" w:rsidP="00C84E4D">
      <w:pPr>
        <w:ind w:firstLine="720"/>
        <w:jc w:val="both"/>
        <w:rPr>
          <w:bCs/>
        </w:rPr>
      </w:pPr>
      <w:r w:rsidRPr="00943AED">
        <w:rPr>
          <w:bCs/>
        </w:rPr>
        <w:t>Vienlaikus izvērtējama šāda publiska paziņojuma atbilstība nevainīguma prezumpcijai (</w:t>
      </w:r>
      <w:r w:rsidRPr="00943AED">
        <w:rPr>
          <w:bCs/>
          <w:i/>
          <w:iCs/>
        </w:rPr>
        <w:t xml:space="preserve">sal. </w:t>
      </w:r>
      <w:proofErr w:type="spellStart"/>
      <w:r w:rsidRPr="00943AED">
        <w:rPr>
          <w:bCs/>
          <w:i/>
          <w:iCs/>
        </w:rPr>
        <w:t>Pfaeltzer</w:t>
      </w:r>
      <w:proofErr w:type="spellEnd"/>
      <w:r w:rsidRPr="00943AED">
        <w:rPr>
          <w:bCs/>
          <w:i/>
          <w:iCs/>
        </w:rPr>
        <w:t xml:space="preserve"> J. J. W. </w:t>
      </w:r>
      <w:proofErr w:type="spellStart"/>
      <w:r w:rsidRPr="00943AED">
        <w:rPr>
          <w:bCs/>
          <w:i/>
          <w:iCs/>
        </w:rPr>
        <w:t>Naming</w:t>
      </w:r>
      <w:proofErr w:type="spellEnd"/>
      <w:r w:rsidRPr="00943AED">
        <w:rPr>
          <w:bCs/>
          <w:i/>
          <w:iCs/>
        </w:rPr>
        <w:t xml:space="preserve"> </w:t>
      </w:r>
      <w:proofErr w:type="spellStart"/>
      <w:r w:rsidRPr="00943AED">
        <w:rPr>
          <w:bCs/>
          <w:i/>
          <w:iCs/>
        </w:rPr>
        <w:t>and</w:t>
      </w:r>
      <w:proofErr w:type="spellEnd"/>
      <w:r w:rsidRPr="00943AED">
        <w:rPr>
          <w:bCs/>
          <w:i/>
          <w:iCs/>
        </w:rPr>
        <w:t xml:space="preserve"> </w:t>
      </w:r>
      <w:proofErr w:type="spellStart"/>
      <w:r w:rsidRPr="00943AED">
        <w:rPr>
          <w:bCs/>
          <w:i/>
          <w:iCs/>
        </w:rPr>
        <w:t>Shaming</w:t>
      </w:r>
      <w:proofErr w:type="spellEnd"/>
      <w:r w:rsidRPr="00943AED">
        <w:rPr>
          <w:bCs/>
          <w:i/>
          <w:iCs/>
        </w:rPr>
        <w:t xml:space="preserve"> </w:t>
      </w:r>
      <w:proofErr w:type="spellStart"/>
      <w:r w:rsidRPr="00943AED">
        <w:rPr>
          <w:bCs/>
          <w:i/>
          <w:iCs/>
        </w:rPr>
        <w:t>in</w:t>
      </w:r>
      <w:proofErr w:type="spellEnd"/>
      <w:r w:rsidRPr="00943AED">
        <w:rPr>
          <w:bCs/>
          <w:i/>
          <w:iCs/>
        </w:rPr>
        <w:t xml:space="preserve"> </w:t>
      </w:r>
      <w:proofErr w:type="spellStart"/>
      <w:r w:rsidRPr="00943AED">
        <w:rPr>
          <w:bCs/>
          <w:i/>
          <w:iCs/>
        </w:rPr>
        <w:t>Financial</w:t>
      </w:r>
      <w:proofErr w:type="spellEnd"/>
      <w:r w:rsidRPr="00943AED">
        <w:rPr>
          <w:bCs/>
          <w:i/>
          <w:iCs/>
        </w:rPr>
        <w:t xml:space="preserve"> </w:t>
      </w:r>
      <w:proofErr w:type="spellStart"/>
      <w:r w:rsidRPr="00943AED">
        <w:rPr>
          <w:bCs/>
          <w:i/>
          <w:iCs/>
        </w:rPr>
        <w:t>Market</w:t>
      </w:r>
      <w:proofErr w:type="spellEnd"/>
      <w:r w:rsidRPr="00943AED">
        <w:rPr>
          <w:bCs/>
          <w:i/>
          <w:iCs/>
        </w:rPr>
        <w:t xml:space="preserve"> </w:t>
      </w:r>
      <w:proofErr w:type="spellStart"/>
      <w:r w:rsidRPr="00943AED">
        <w:rPr>
          <w:bCs/>
          <w:i/>
          <w:iCs/>
        </w:rPr>
        <w:t>Regulations</w:t>
      </w:r>
      <w:proofErr w:type="spellEnd"/>
      <w:r w:rsidRPr="00943AED">
        <w:rPr>
          <w:bCs/>
          <w:i/>
          <w:iCs/>
        </w:rPr>
        <w:t xml:space="preserve">: A </w:t>
      </w:r>
      <w:proofErr w:type="spellStart"/>
      <w:r w:rsidRPr="00943AED">
        <w:rPr>
          <w:bCs/>
          <w:i/>
          <w:iCs/>
        </w:rPr>
        <w:t>Violation</w:t>
      </w:r>
      <w:proofErr w:type="spellEnd"/>
      <w:r w:rsidRPr="00943AED">
        <w:rPr>
          <w:bCs/>
          <w:i/>
          <w:iCs/>
        </w:rPr>
        <w:t xml:space="preserve"> </w:t>
      </w:r>
      <w:proofErr w:type="spellStart"/>
      <w:r w:rsidRPr="00943AED">
        <w:rPr>
          <w:bCs/>
          <w:i/>
          <w:iCs/>
        </w:rPr>
        <w:t>of</w:t>
      </w:r>
      <w:proofErr w:type="spellEnd"/>
      <w:r w:rsidRPr="00943AED">
        <w:rPr>
          <w:bCs/>
          <w:i/>
          <w:iCs/>
        </w:rPr>
        <w:t xml:space="preserve"> </w:t>
      </w:r>
      <w:proofErr w:type="spellStart"/>
      <w:r w:rsidRPr="00943AED">
        <w:rPr>
          <w:bCs/>
          <w:i/>
          <w:iCs/>
        </w:rPr>
        <w:t>the</w:t>
      </w:r>
      <w:proofErr w:type="spellEnd"/>
      <w:r w:rsidRPr="00943AED">
        <w:rPr>
          <w:bCs/>
          <w:i/>
          <w:iCs/>
        </w:rPr>
        <w:t xml:space="preserve"> </w:t>
      </w:r>
      <w:proofErr w:type="spellStart"/>
      <w:r w:rsidRPr="00943AED">
        <w:rPr>
          <w:bCs/>
          <w:i/>
          <w:iCs/>
        </w:rPr>
        <w:t>Presumption</w:t>
      </w:r>
      <w:proofErr w:type="spellEnd"/>
      <w:r w:rsidRPr="00943AED">
        <w:rPr>
          <w:bCs/>
          <w:i/>
          <w:iCs/>
        </w:rPr>
        <w:t xml:space="preserve"> </w:t>
      </w:r>
      <w:proofErr w:type="spellStart"/>
      <w:r w:rsidRPr="00943AED">
        <w:rPr>
          <w:bCs/>
          <w:i/>
          <w:iCs/>
        </w:rPr>
        <w:t>of</w:t>
      </w:r>
      <w:proofErr w:type="spellEnd"/>
      <w:r w:rsidRPr="00943AED">
        <w:rPr>
          <w:bCs/>
          <w:i/>
          <w:iCs/>
        </w:rPr>
        <w:t xml:space="preserve"> </w:t>
      </w:r>
      <w:proofErr w:type="spellStart"/>
      <w:r w:rsidRPr="00943AED">
        <w:rPr>
          <w:bCs/>
          <w:i/>
          <w:iCs/>
        </w:rPr>
        <w:t>Innocence</w:t>
      </w:r>
      <w:proofErr w:type="spellEnd"/>
      <w:r w:rsidRPr="00943AED">
        <w:rPr>
          <w:bCs/>
          <w:i/>
          <w:iCs/>
        </w:rPr>
        <w:t xml:space="preserve">? </w:t>
      </w:r>
      <w:proofErr w:type="spellStart"/>
      <w:r w:rsidRPr="00943AED">
        <w:rPr>
          <w:bCs/>
          <w:i/>
          <w:iCs/>
        </w:rPr>
        <w:t>Utrecht</w:t>
      </w:r>
      <w:proofErr w:type="spellEnd"/>
      <w:r w:rsidRPr="00943AED">
        <w:rPr>
          <w:bCs/>
          <w:i/>
          <w:iCs/>
        </w:rPr>
        <w:t xml:space="preserve"> </w:t>
      </w:r>
      <w:proofErr w:type="spellStart"/>
      <w:r w:rsidRPr="00943AED">
        <w:rPr>
          <w:bCs/>
          <w:i/>
          <w:iCs/>
        </w:rPr>
        <w:t>Law</w:t>
      </w:r>
      <w:proofErr w:type="spellEnd"/>
      <w:r w:rsidRPr="00943AED">
        <w:rPr>
          <w:bCs/>
          <w:i/>
          <w:iCs/>
        </w:rPr>
        <w:t xml:space="preserve"> </w:t>
      </w:r>
      <w:proofErr w:type="spellStart"/>
      <w:r w:rsidRPr="00943AED">
        <w:rPr>
          <w:bCs/>
          <w:i/>
          <w:iCs/>
        </w:rPr>
        <w:t>Review</w:t>
      </w:r>
      <w:proofErr w:type="spellEnd"/>
      <w:r w:rsidRPr="00943AED">
        <w:rPr>
          <w:bCs/>
          <w:i/>
          <w:iCs/>
        </w:rPr>
        <w:t xml:space="preserve">, 2014, </w:t>
      </w:r>
      <w:proofErr w:type="spellStart"/>
      <w:r w:rsidRPr="00943AED">
        <w:rPr>
          <w:bCs/>
          <w:i/>
          <w:iCs/>
        </w:rPr>
        <w:t>Vol</w:t>
      </w:r>
      <w:proofErr w:type="spellEnd"/>
      <w:r w:rsidRPr="00943AED">
        <w:rPr>
          <w:bCs/>
          <w:i/>
          <w:iCs/>
        </w:rPr>
        <w:t xml:space="preserve">. 10, </w:t>
      </w:r>
      <w:proofErr w:type="spellStart"/>
      <w:r w:rsidRPr="00943AED">
        <w:rPr>
          <w:bCs/>
          <w:i/>
          <w:iCs/>
        </w:rPr>
        <w:t>Iss</w:t>
      </w:r>
      <w:proofErr w:type="spellEnd"/>
      <w:r w:rsidRPr="00943AED">
        <w:rPr>
          <w:bCs/>
          <w:i/>
          <w:iCs/>
        </w:rPr>
        <w:t>. 1, p. 134-148</w:t>
      </w:r>
      <w:r w:rsidRPr="00943AED">
        <w:rPr>
          <w:bCs/>
        </w:rPr>
        <w:t>). Tā, piemēram, gadījumā, ja personai izsaka publisku paziņojumu,</w:t>
      </w:r>
      <w:r w:rsidRPr="00943AED">
        <w:t xml:space="preserve"> </w:t>
      </w:r>
      <w:r w:rsidRPr="00943AED">
        <w:rPr>
          <w:bCs/>
        </w:rPr>
        <w:t xml:space="preserve">norādot par pārkāpumu atbildīgo noguldījumu piesaistītāju un pārkāpuma būtību, saskaņā ar projektā noteikto kārtību, apstrīdēšanas gadījumā netiek apturēta administratīvā akta izpilde. Tā kā pastāv varbūtība, ka informācijas publicēšana var tikt pielīdzināta krimināltiesiska (sodoša) rakstura administratīvai sankcijai, netiks ievērota nevainīguma prezumpcija. </w:t>
      </w:r>
    </w:p>
    <w:p w14:paraId="77D3A9A0" w14:textId="59CD24AA" w:rsidR="00FA7309" w:rsidRPr="00943AED" w:rsidRDefault="003A1315" w:rsidP="00C84E4D">
      <w:pPr>
        <w:ind w:firstLine="720"/>
        <w:jc w:val="both"/>
        <w:rPr>
          <w:bCs/>
        </w:rPr>
      </w:pPr>
      <w:r w:rsidRPr="00943AED">
        <w:rPr>
          <w:bCs/>
        </w:rPr>
        <w:t>3</w:t>
      </w:r>
      <w:r w:rsidR="00FA7309" w:rsidRPr="00943AED">
        <w:rPr>
          <w:bCs/>
        </w:rPr>
        <w:t>.3. Nav skaidra arī projektā paredzēto "sankciju" un "pasākumu" piemērošana, piemēram, vai un kurus no pasākumiem var piemērot vienlaicīgi ar sankcijām.</w:t>
      </w:r>
    </w:p>
    <w:p w14:paraId="0E1F6374" w14:textId="7CB06B9A" w:rsidR="00FA7309" w:rsidRPr="00943AED" w:rsidRDefault="003A1315" w:rsidP="00C84E4D">
      <w:pPr>
        <w:ind w:firstLine="720"/>
        <w:jc w:val="both"/>
        <w:rPr>
          <w:bCs/>
        </w:rPr>
      </w:pPr>
      <w:r w:rsidRPr="00943AED">
        <w:rPr>
          <w:bCs/>
        </w:rPr>
        <w:t>3</w:t>
      </w:r>
      <w:r w:rsidR="00FA7309" w:rsidRPr="00943AED">
        <w:rPr>
          <w:bCs/>
        </w:rPr>
        <w:t>.4. Projekta vienā pantā nav ieteicams regulēt vispārīgos uzraudzības pasākumus un sodošā procesā piemērojamos pasākumus. Uzraudzība un kontrole ir valsts pārvaldes rīcības forma, kas attiecas uz t. s. materiālo administratīvo tiesību un administratīvā procesa jomu. Sodīšana kā tāda neietilpst uzraudzības un kontroles funkcijās. Tas ir patstāvīgs sodu tiesību jautājums ar atšķirīgiem materiālajiem un procesuālajiem priekšnoteikumiem.</w:t>
      </w:r>
    </w:p>
    <w:p w14:paraId="65370439" w14:textId="280D23E8" w:rsidR="00FA7309" w:rsidRPr="00943AED" w:rsidRDefault="00FA7309" w:rsidP="00C84E4D">
      <w:pPr>
        <w:ind w:firstLine="720"/>
        <w:jc w:val="both"/>
        <w:rPr>
          <w:bCs/>
        </w:rPr>
      </w:pPr>
      <w:r w:rsidRPr="00943AED">
        <w:rPr>
          <w:bCs/>
        </w:rPr>
        <w:t>Arī attiecībā uz sodīšanas regulējumu pašreizējais panta nosaukums nav veiksmīgs</w:t>
      </w:r>
      <w:r w:rsidR="003A1315" w:rsidRPr="00943AED">
        <w:rPr>
          <w:bCs/>
        </w:rPr>
        <w:t>. P</w:t>
      </w:r>
      <w:r w:rsidRPr="00943AED">
        <w:rPr>
          <w:bCs/>
        </w:rPr>
        <w:t>iemēram, "uzliktie pienākumi" var tik saprasti arī kā pienākumi, kas noteikti ar administratīvu aktu</w:t>
      </w:r>
      <w:r w:rsidR="003A1315" w:rsidRPr="00943AED">
        <w:rPr>
          <w:bCs/>
        </w:rPr>
        <w:t xml:space="preserve">. Šobrīd </w:t>
      </w:r>
      <w:r w:rsidRPr="00943AED">
        <w:rPr>
          <w:bCs/>
        </w:rPr>
        <w:t>panta nosaukums neatklāj šo pienākumu saturu.</w:t>
      </w:r>
    </w:p>
    <w:p w14:paraId="1B274FE1" w14:textId="276E50DE" w:rsidR="00B92FD8" w:rsidRPr="00943AED" w:rsidRDefault="00B92FD8" w:rsidP="00C84E4D">
      <w:pPr>
        <w:ind w:firstLine="720"/>
        <w:jc w:val="both"/>
        <w:rPr>
          <w:bCs/>
          <w:iCs/>
        </w:rPr>
      </w:pPr>
      <w:r w:rsidRPr="00943AED">
        <w:rPr>
          <w:bCs/>
          <w:iCs/>
        </w:rPr>
        <w:t>Ievērojot iepriekš minēto, l</w:t>
      </w:r>
      <w:r w:rsidRPr="00943AED">
        <w:rPr>
          <w:bCs/>
        </w:rPr>
        <w:t>ūdzam projekta anotācijā izvērtēt un projektā skaidri un izsmeļoši norādīt, kuri pasākumi ir krimināltiesiska (sodoša) rakstura administratīvās sankcijas.</w:t>
      </w:r>
    </w:p>
    <w:p w14:paraId="0AA9E98F" w14:textId="7C2F2DC0" w:rsidR="00FA7309" w:rsidRPr="007965E2" w:rsidRDefault="003A1315" w:rsidP="00C84E4D">
      <w:pPr>
        <w:ind w:firstLine="720"/>
        <w:jc w:val="both"/>
        <w:rPr>
          <w:bCs/>
        </w:rPr>
      </w:pPr>
      <w:r w:rsidRPr="007965E2">
        <w:rPr>
          <w:bCs/>
        </w:rPr>
        <w:t>4</w:t>
      </w:r>
      <w:r w:rsidR="00FA7309" w:rsidRPr="007965E2">
        <w:rPr>
          <w:bCs/>
        </w:rPr>
        <w:t>. </w:t>
      </w:r>
      <w:r w:rsidR="00FA7309" w:rsidRPr="007965E2">
        <w:rPr>
          <w:bCs/>
          <w:iCs/>
        </w:rPr>
        <w:t>Projekta 6. pantā cita starpā paredzēts, ka sankcijas un citus administratīvos pasākumus ir tiesības piemērot "par šā likuma, tieši piemērojamo Eiropas Savienības institūciju izdoto normatīvo aktu vai Komisijas izdoto normatīvo noteikumu pārkāpumiem". Sistēmiski skatoties, secināms, ka projekta 6. panta grozījumi Noguldījumu garantiju likuma 15. panta sestajā daļā, nav tikai iespējamo sankciju uzskaitījums, bet ietver arī iespējamo pārkāpumu uzskaitījumu. Tā kā šajā pantā daļā ir paredzētas krimināltiesiska (sodoša) rakstura sankcijas, tad pārkāpumi definējami, ievērojot sodu tiesībās valdošos principus un kritērijus.</w:t>
      </w:r>
    </w:p>
    <w:p w14:paraId="3371C72D" w14:textId="77777777" w:rsidR="00FA7309" w:rsidRPr="007965E2" w:rsidRDefault="00FA7309" w:rsidP="00C84E4D">
      <w:pPr>
        <w:ind w:firstLine="720"/>
        <w:jc w:val="both"/>
        <w:rPr>
          <w:bCs/>
          <w:iCs/>
        </w:rPr>
      </w:pPr>
      <w:r w:rsidRPr="007965E2">
        <w:rPr>
          <w:bCs/>
          <w:iCs/>
        </w:rPr>
        <w:t>Atbildību noteicošas normas nevar atzīt par neskaidrām tāpēc vien, ka to saturs noskaidrojams, pamatojoties uz citām tiesību normām vai normatīvajiem aktiem (</w:t>
      </w:r>
      <w:r w:rsidRPr="007965E2">
        <w:rPr>
          <w:bCs/>
          <w:i/>
          <w:iCs/>
        </w:rPr>
        <w:t>sal. Satversmes tiesas 19.02.2021. sprieduma lietā Nr. 2020-23-01 15. punkts</w:t>
      </w:r>
      <w:r w:rsidRPr="007965E2">
        <w:rPr>
          <w:bCs/>
          <w:iCs/>
        </w:rPr>
        <w:t xml:space="preserve">). Izmantojot </w:t>
      </w:r>
      <w:proofErr w:type="spellStart"/>
      <w:r w:rsidRPr="007965E2">
        <w:rPr>
          <w:bCs/>
          <w:iCs/>
        </w:rPr>
        <w:t>blanketo</w:t>
      </w:r>
      <w:proofErr w:type="spellEnd"/>
      <w:r w:rsidRPr="007965E2">
        <w:rPr>
          <w:bCs/>
          <w:iCs/>
        </w:rPr>
        <w:t xml:space="preserve"> normu, likumdevējs formulē vispārinātu pazīmi, kas kopā ar citās normās noteikto šīs pazīmes detalizāciju veido pārkāpumu. Tomēr jāievēro, ka arī </w:t>
      </w:r>
      <w:proofErr w:type="spellStart"/>
      <w:r w:rsidRPr="007965E2">
        <w:rPr>
          <w:bCs/>
          <w:iCs/>
        </w:rPr>
        <w:t>blanketā</w:t>
      </w:r>
      <w:proofErr w:type="spellEnd"/>
      <w:r w:rsidRPr="007965E2">
        <w:rPr>
          <w:bCs/>
          <w:iCs/>
        </w:rPr>
        <w:t xml:space="preserve"> norma definē visas pārkāpuma pazīmes, vienīgi daļu no šīm pazīmēm sīkāk konkretizē citas normas (</w:t>
      </w:r>
      <w:r w:rsidRPr="007965E2">
        <w:rPr>
          <w:bCs/>
          <w:i/>
          <w:iCs/>
        </w:rPr>
        <w:t>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Pr="007965E2">
        <w:rPr>
          <w:bCs/>
          <w:iCs/>
        </w:rPr>
        <w:t>).</w:t>
      </w:r>
    </w:p>
    <w:p w14:paraId="2EF2D3FA" w14:textId="0721C1A0" w:rsidR="00FA7309" w:rsidRPr="007965E2" w:rsidRDefault="00FA7309" w:rsidP="00C84E4D">
      <w:pPr>
        <w:ind w:firstLine="720"/>
        <w:jc w:val="both"/>
        <w:rPr>
          <w:bCs/>
          <w:iCs/>
        </w:rPr>
      </w:pPr>
      <w:r w:rsidRPr="007965E2">
        <w:rPr>
          <w:bCs/>
          <w:iCs/>
        </w:rPr>
        <w:t>Ievērojot minēto, norāde uz likuma vai tieši piemērojamo Eiropas Savienības institūciju izdoto normatīvo aktu vai Komisijas izdoto normatīvo noteikumu pārkāpumiem</w:t>
      </w:r>
      <w:r w:rsidR="00B92FD8" w:rsidRPr="007965E2">
        <w:rPr>
          <w:bCs/>
          <w:iCs/>
        </w:rPr>
        <w:t>,</w:t>
      </w:r>
      <w:r w:rsidRPr="007965E2">
        <w:rPr>
          <w:bCs/>
          <w:iCs/>
        </w:rPr>
        <w:t xml:space="preserve"> visticamāk</w:t>
      </w:r>
      <w:r w:rsidR="00B92FD8" w:rsidRPr="007965E2">
        <w:rPr>
          <w:bCs/>
          <w:iCs/>
        </w:rPr>
        <w:t>,</w:t>
      </w:r>
      <w:r w:rsidRPr="007965E2">
        <w:rPr>
          <w:bCs/>
          <w:iCs/>
        </w:rPr>
        <w:t xml:space="preserve"> neatbilst pārkāpumu definēšanas prasībām. Tā neļauj personai pietiekami noteikti paredzēt, kāda veida rīcība ir sodāma. Projektā ietvertais pārkāpuma apraksts nesatur pārkāpuma pazīmes.</w:t>
      </w:r>
    </w:p>
    <w:p w14:paraId="34BAF45D" w14:textId="63586388" w:rsidR="00FA7309" w:rsidRPr="007965E2" w:rsidRDefault="00FA7309" w:rsidP="00C84E4D">
      <w:pPr>
        <w:ind w:firstLine="720"/>
        <w:jc w:val="both"/>
        <w:rPr>
          <w:bCs/>
          <w:iCs/>
        </w:rPr>
      </w:pPr>
      <w:r w:rsidRPr="007965E2">
        <w:rPr>
          <w:bCs/>
          <w:iCs/>
        </w:rPr>
        <w:t xml:space="preserve">Ievērojot minēto, </w:t>
      </w:r>
      <w:r w:rsidR="00B92FD8" w:rsidRPr="007965E2">
        <w:rPr>
          <w:bCs/>
          <w:iCs/>
        </w:rPr>
        <w:t>lūdzam</w:t>
      </w:r>
      <w:r w:rsidRPr="007965E2">
        <w:rPr>
          <w:bCs/>
          <w:iCs/>
        </w:rPr>
        <w:t xml:space="preserve"> precizēt projektā paredzēto pārkāpumu pazīmes (</w:t>
      </w:r>
      <w:r w:rsidRPr="007965E2">
        <w:rPr>
          <w:bCs/>
          <w:i/>
          <w:iCs/>
        </w:rPr>
        <w:t>sal. sk. administratīvās atbildības regulējumu nozaru likumos, Muitas likuma 29. pantu un Ģenētisko resursu izmantošanas likuma 7. pantu</w:t>
      </w:r>
      <w:r w:rsidRPr="007965E2">
        <w:rPr>
          <w:bCs/>
          <w:iCs/>
        </w:rPr>
        <w:t>).</w:t>
      </w:r>
    </w:p>
    <w:p w14:paraId="033D65C3" w14:textId="1257A420" w:rsidR="00FA7309" w:rsidRPr="00C84E4D" w:rsidRDefault="003A1315" w:rsidP="00C84E4D">
      <w:pPr>
        <w:ind w:firstLine="720"/>
        <w:jc w:val="both"/>
        <w:rPr>
          <w:bCs/>
          <w:iCs/>
        </w:rPr>
      </w:pPr>
      <w:r w:rsidRPr="007965E2">
        <w:rPr>
          <w:bCs/>
          <w:iCs/>
        </w:rPr>
        <w:t>5</w:t>
      </w:r>
      <w:r w:rsidR="00FA7309" w:rsidRPr="007965E2">
        <w:rPr>
          <w:bCs/>
          <w:iCs/>
        </w:rPr>
        <w:t>. </w:t>
      </w:r>
      <w:r w:rsidRPr="007965E2">
        <w:rPr>
          <w:bCs/>
          <w:iCs/>
        </w:rPr>
        <w:t>Lūdzam</w:t>
      </w:r>
      <w:r w:rsidR="00FA7309" w:rsidRPr="007965E2">
        <w:rPr>
          <w:bCs/>
          <w:iCs/>
        </w:rPr>
        <w:t xml:space="preserve"> projekta 6. pantā </w:t>
      </w:r>
      <w:r w:rsidRPr="007965E2">
        <w:rPr>
          <w:bCs/>
          <w:iCs/>
        </w:rPr>
        <w:t>izteiktajā</w:t>
      </w:r>
      <w:r w:rsidRPr="005B1A16">
        <w:rPr>
          <w:bCs/>
          <w:iCs/>
        </w:rPr>
        <w:t xml:space="preserve"> 15.pantā </w:t>
      </w:r>
      <w:r w:rsidR="00FA7309" w:rsidRPr="005B1A16">
        <w:rPr>
          <w:bCs/>
          <w:iCs/>
        </w:rPr>
        <w:t>lietoto terminu "soda nauda" aizstāt ar sodu tiesībās ierasto terminu "naudas sods". Kā norādīts juridiskajā literatūrā, šobrīd vairs nav ne praktiskas, ne teorētiskas nozīmes vienu un to pašu institūtu – valsts institūcijas piemērotu pienākumu maksāt naudu par tiesību normas pārkāpšanu – dēvēt atšķirīgi</w:t>
      </w:r>
      <w:r w:rsidR="00FA7309" w:rsidRPr="005B1A16">
        <w:rPr>
          <w:bCs/>
          <w:i/>
          <w:iCs/>
        </w:rPr>
        <w:t xml:space="preserve"> (</w:t>
      </w:r>
      <w:proofErr w:type="spellStart"/>
      <w:r w:rsidR="00FA7309" w:rsidRPr="005B1A16">
        <w:rPr>
          <w:bCs/>
          <w:i/>
          <w:iCs/>
        </w:rPr>
        <w:t>Danovskis</w:t>
      </w:r>
      <w:proofErr w:type="spellEnd"/>
      <w:r w:rsidR="00FA7309" w:rsidRPr="005B1A16">
        <w:rPr>
          <w:bCs/>
          <w:i/>
          <w:iCs/>
        </w:rPr>
        <w:t xml:space="preserve"> E. Sodu tiesību principu nozīme administratīvajās tiesībās. </w:t>
      </w:r>
      <w:proofErr w:type="spellStart"/>
      <w:r w:rsidR="00FA7309" w:rsidRPr="005B1A16">
        <w:rPr>
          <w:bCs/>
          <w:i/>
          <w:iCs/>
        </w:rPr>
        <w:t>Grām</w:t>
      </w:r>
      <w:proofErr w:type="spellEnd"/>
      <w:r w:rsidR="00FA7309" w:rsidRPr="005B1A16">
        <w:rPr>
          <w:bCs/>
          <w:i/>
          <w:iCs/>
        </w:rPr>
        <w:t>.: Juridisko personu publiski tiesiskā atbildība. Rīga: LU Akadēmiskais apgāds, 2018, 134. lpp.</w:t>
      </w:r>
      <w:r w:rsidR="00FA7309" w:rsidRPr="005B1A16">
        <w:rPr>
          <w:bCs/>
          <w:iCs/>
        </w:rPr>
        <w:t xml:space="preserve">). Līdzīgu apsvērumu dēļ </w:t>
      </w:r>
      <w:r w:rsidRPr="005B1A16">
        <w:rPr>
          <w:bCs/>
          <w:iCs/>
        </w:rPr>
        <w:t>ierosinām</w:t>
      </w:r>
      <w:r w:rsidR="00FA7309" w:rsidRPr="005B1A16">
        <w:rPr>
          <w:bCs/>
          <w:iCs/>
        </w:rPr>
        <w:t xml:space="preserve"> vārdus "uzlikt [soda naudu]" vai "izteikt [brīdinājumu]" aizstāt ar vārdu "piemērot".</w:t>
      </w:r>
    </w:p>
    <w:p w14:paraId="65759260" w14:textId="3062C9F1" w:rsidR="00FA7309" w:rsidRPr="007F2689" w:rsidRDefault="003A1315" w:rsidP="00C84E4D">
      <w:pPr>
        <w:ind w:firstLine="720"/>
        <w:jc w:val="both"/>
        <w:rPr>
          <w:bCs/>
          <w:iCs/>
        </w:rPr>
      </w:pPr>
      <w:r w:rsidRPr="007F2689">
        <w:rPr>
          <w:bCs/>
          <w:iCs/>
        </w:rPr>
        <w:lastRenderedPageBreak/>
        <w:t>6</w:t>
      </w:r>
      <w:r w:rsidR="00FA7309" w:rsidRPr="007F2689">
        <w:rPr>
          <w:bCs/>
          <w:iCs/>
        </w:rPr>
        <w:t xml:space="preserve">. Projekta 6. pants paredz izteikt </w:t>
      </w:r>
      <w:r w:rsidRPr="007F2689">
        <w:rPr>
          <w:bCs/>
          <w:iCs/>
        </w:rPr>
        <w:t>L</w:t>
      </w:r>
      <w:r w:rsidR="00FA7309" w:rsidRPr="007F2689">
        <w:rPr>
          <w:bCs/>
          <w:iCs/>
        </w:rPr>
        <w:t>ikuma 15. panta septīto daļu šādā redakcijā: "</w:t>
      </w:r>
      <w:r w:rsidR="00FA7309" w:rsidRPr="007F2689">
        <w:rPr>
          <w:bCs/>
          <w:i/>
        </w:rPr>
        <w:t>Soda nauda par šajā likumā noteikto pienākumu neizpildi attiecībā uz noguldījumu piesaistītāja pienākumu sagatavot, apstrādāt un iesniegt Komisijai informāciju, kas nepieciešama garantēto atlīdzību izmaksu nodrošināšanai un ikdienas informācijas administrēšanai ir no 1000 līdz 10 000 </w:t>
      </w:r>
      <w:proofErr w:type="spellStart"/>
      <w:r w:rsidR="00FA7309" w:rsidRPr="007F2689">
        <w:rPr>
          <w:bCs/>
          <w:i/>
        </w:rPr>
        <w:t>euro</w:t>
      </w:r>
      <w:proofErr w:type="spellEnd"/>
      <w:r w:rsidR="00FA7309" w:rsidRPr="007F2689">
        <w:rPr>
          <w:bCs/>
          <w:i/>
        </w:rPr>
        <w:t>".</w:t>
      </w:r>
    </w:p>
    <w:p w14:paraId="6A7D50FB" w14:textId="77777777" w:rsidR="00FA7309" w:rsidRPr="00C84E4D" w:rsidRDefault="00FA7309" w:rsidP="00C84E4D">
      <w:pPr>
        <w:ind w:firstLine="720"/>
        <w:jc w:val="both"/>
        <w:rPr>
          <w:bCs/>
          <w:iCs/>
        </w:rPr>
      </w:pPr>
      <w:r w:rsidRPr="007F2689">
        <w:rPr>
          <w:bCs/>
          <w:iCs/>
        </w:rPr>
        <w:t>Lūdzam projekta anotācijā ietvert pamatojumu projekta 6. pantā paredzētajam soda naudas apmēram. Tāpat arī šajā gadījumā nepieciešams izvērtēt regulējuma atbilstību administratīvā akta (procesa) prioritātes principam un aizliegumam paredzēt sodu par administratīvā akta labprātīgu nepildīšanu. Uzsveram, ka gadījumos, kad personai ir jāizpilda noteiktas normatīvo aktu prasības, prioritāte ir administratīvā akta izdošanai, nosakot pienākumu atbilstošā termiņā novērst neatbilstības un izpildīt prasības, nevis personas administratīva sodīšana.</w:t>
      </w:r>
      <w:r w:rsidRPr="00C84E4D">
        <w:rPr>
          <w:bCs/>
          <w:iCs/>
        </w:rPr>
        <w:t xml:space="preserve"> </w:t>
      </w:r>
    </w:p>
    <w:p w14:paraId="64989170" w14:textId="239B58F8" w:rsidR="00FA7309" w:rsidRPr="00C84E4D" w:rsidRDefault="003A1315" w:rsidP="00C84E4D">
      <w:pPr>
        <w:ind w:firstLine="720"/>
        <w:jc w:val="both"/>
        <w:rPr>
          <w:bCs/>
          <w:iCs/>
        </w:rPr>
      </w:pPr>
      <w:r w:rsidRPr="007F2689">
        <w:rPr>
          <w:bCs/>
          <w:iCs/>
        </w:rPr>
        <w:t>7</w:t>
      </w:r>
      <w:r w:rsidR="00FA7309" w:rsidRPr="007F2689">
        <w:rPr>
          <w:bCs/>
          <w:iCs/>
        </w:rPr>
        <w:t>. Lūdzam projektā paredzēt konkrētu sankciju piemērošanas procesa uzsākšanas noilguma termiņu. Lai arī šobrīd tiesiskās drošības princips, neskatoties uz likuma regulējumu, ierobežo iestādes tiesības piemērot sankcijas, tomēr tiesiskās noteiktības interesēs ir svarīgi projektā noteikt konkrētu noilguma termiņu (</w:t>
      </w:r>
      <w:proofErr w:type="spellStart"/>
      <w:r w:rsidR="00FA7309" w:rsidRPr="007F2689">
        <w:rPr>
          <w:bCs/>
          <w:i/>
          <w:iCs/>
        </w:rPr>
        <w:t>Danovskis</w:t>
      </w:r>
      <w:proofErr w:type="spellEnd"/>
      <w:r w:rsidR="00FA7309" w:rsidRPr="007F2689">
        <w:rPr>
          <w:bCs/>
          <w:i/>
          <w:iCs/>
        </w:rPr>
        <w:t xml:space="preserve"> E. Sodu tiesību principu nozīme administratīvajās tiesībās. </w:t>
      </w:r>
      <w:proofErr w:type="spellStart"/>
      <w:r w:rsidR="00FA7309" w:rsidRPr="007F2689">
        <w:rPr>
          <w:bCs/>
          <w:i/>
          <w:iCs/>
        </w:rPr>
        <w:t>Grām</w:t>
      </w:r>
      <w:proofErr w:type="spellEnd"/>
      <w:r w:rsidR="00FA7309" w:rsidRPr="007F2689">
        <w:rPr>
          <w:bCs/>
          <w:i/>
          <w:iCs/>
        </w:rPr>
        <w:t>.: Autoru kolektīvs. Juridisko personu publiski tiesiskā atbildība. Rīga: LU Akadēmiskais apgāds, 2018, 139. lpp.</w:t>
      </w:r>
      <w:r w:rsidR="00FA7309" w:rsidRPr="007F2689">
        <w:rPr>
          <w:bCs/>
          <w:iCs/>
        </w:rPr>
        <w:t>).</w:t>
      </w:r>
    </w:p>
    <w:p w14:paraId="08C6B4FB" w14:textId="77777777" w:rsidR="003A1315" w:rsidRPr="00540900" w:rsidRDefault="003A1315" w:rsidP="00C84E4D">
      <w:pPr>
        <w:ind w:firstLine="720"/>
        <w:jc w:val="both"/>
        <w:rPr>
          <w:bCs/>
          <w:iCs/>
        </w:rPr>
      </w:pPr>
      <w:r w:rsidRPr="00540900">
        <w:rPr>
          <w:bCs/>
          <w:iCs/>
        </w:rPr>
        <w:t>8</w:t>
      </w:r>
      <w:r w:rsidR="00FA7309" w:rsidRPr="00540900">
        <w:rPr>
          <w:bCs/>
          <w:iCs/>
        </w:rPr>
        <w:t xml:space="preserve">. Projekta 6. pantā </w:t>
      </w:r>
      <w:r w:rsidRPr="00540900">
        <w:rPr>
          <w:bCs/>
          <w:iCs/>
        </w:rPr>
        <w:t>izteiktā Likuma</w:t>
      </w:r>
      <w:r w:rsidR="00FA7309" w:rsidRPr="00540900">
        <w:rPr>
          <w:bCs/>
          <w:iCs/>
        </w:rPr>
        <w:t xml:space="preserve"> 15. panta pirmā daļ</w:t>
      </w:r>
      <w:r w:rsidRPr="00540900">
        <w:rPr>
          <w:bCs/>
          <w:iCs/>
        </w:rPr>
        <w:t>a</w:t>
      </w:r>
      <w:r w:rsidR="00FA7309" w:rsidRPr="00540900">
        <w:rPr>
          <w:bCs/>
          <w:iCs/>
        </w:rPr>
        <w:t xml:space="preserve"> notei</w:t>
      </w:r>
      <w:r w:rsidRPr="00540900">
        <w:rPr>
          <w:bCs/>
          <w:iCs/>
        </w:rPr>
        <w:t>c</w:t>
      </w:r>
      <w:r w:rsidR="00FA7309" w:rsidRPr="00540900">
        <w:rPr>
          <w:bCs/>
          <w:iCs/>
        </w:rPr>
        <w:t>: "</w:t>
      </w:r>
      <w:r w:rsidR="00FA7309" w:rsidRPr="00540900">
        <w:rPr>
          <w:bCs/>
          <w:i/>
        </w:rPr>
        <w:t>Ja noguldījumu piesaistītājs pārkāpj šā likuma, tieši piemērojamo Eiropas Savienības institūciju izdoto normatīvo aktu vai Komisijas izdoto normatīvo noteikumu prasības, Komisija veic visus nepieciešamos pasākumus, lai nodrošinātu, ka noguldījumu piesaistītājs novērš konstatētos pārkāpumus</w:t>
      </w:r>
      <w:r w:rsidR="00FA7309" w:rsidRPr="00540900">
        <w:rPr>
          <w:bCs/>
          <w:iCs/>
        </w:rPr>
        <w:t xml:space="preserve">." Projektā nav norādīts, kādi ir pieļaujamie "pasākumi", un projekta anotācijā nav atrodams skaidrojums, kāds ir to raksturs. Tas rada šaubas par iespējami patvaļīgu rīcību vai situāciju, ka sodoša rakstura sankcijas faktiski tiek piemērotas, lai arī tās nav noteiktas ar likumu. </w:t>
      </w:r>
    </w:p>
    <w:p w14:paraId="4C1050E0" w14:textId="1F6F0508" w:rsidR="00FA7309" w:rsidRPr="00540900" w:rsidRDefault="003A1315" w:rsidP="00C84E4D">
      <w:pPr>
        <w:ind w:firstLine="720"/>
        <w:jc w:val="both"/>
        <w:rPr>
          <w:bCs/>
          <w:iCs/>
        </w:rPr>
      </w:pPr>
      <w:r w:rsidRPr="00540900">
        <w:rPr>
          <w:bCs/>
          <w:iCs/>
        </w:rPr>
        <w:t>Ievērojot minēto, l</w:t>
      </w:r>
      <w:r w:rsidR="00FA7309" w:rsidRPr="00540900">
        <w:rPr>
          <w:bCs/>
          <w:iCs/>
        </w:rPr>
        <w:t xml:space="preserve">ūdzam </w:t>
      </w:r>
      <w:r w:rsidRPr="00540900">
        <w:rPr>
          <w:bCs/>
          <w:iCs/>
        </w:rPr>
        <w:t>precizēt</w:t>
      </w:r>
      <w:r w:rsidR="00FA7309" w:rsidRPr="00540900">
        <w:rPr>
          <w:bCs/>
          <w:iCs/>
        </w:rPr>
        <w:t xml:space="preserve"> projektu, </w:t>
      </w:r>
      <w:r w:rsidRPr="00540900">
        <w:rPr>
          <w:bCs/>
          <w:iCs/>
        </w:rPr>
        <w:t xml:space="preserve">konkrēti </w:t>
      </w:r>
      <w:r w:rsidR="00FA7309" w:rsidRPr="00540900">
        <w:rPr>
          <w:bCs/>
          <w:iCs/>
        </w:rPr>
        <w:t>norādot pieļaujamos pasākumus. Nav skaidrs, kā šādi pasākumi atšķirsies no minētā panta sestajā daļā paredzētā pasākuma (sankcijas) – pieprasīt, lai noguldījumu piesaistītājs vai par pārkāpumu atbildīgā persona nekavējoties izbeidz attiecīgo rīcību.</w:t>
      </w:r>
    </w:p>
    <w:p w14:paraId="53061AE7" w14:textId="77777777" w:rsidR="00FA7309" w:rsidRPr="00540900" w:rsidRDefault="00FA7309" w:rsidP="00C84E4D">
      <w:pPr>
        <w:ind w:firstLine="720"/>
        <w:jc w:val="both"/>
        <w:rPr>
          <w:bCs/>
        </w:rPr>
      </w:pPr>
      <w:r w:rsidRPr="00540900">
        <w:rPr>
          <w:bCs/>
        </w:rPr>
        <w:t>Papildus norādām, ka Tieslietu ministrija kopumā neatbalsta sodoša rakstura sankciju piemērošanu administratīvajā procesā. Administratīvā procesa regulējums nav veidots, balstoties uz sodu un sodoša rakstura administratīvo sankciju piemērošanas procesam raksturīgajiem principiem. Tā pamatā ir pavisam atšķirīga veida tiesiskās attiecības valsts pārvaldē. Līdz ar to sankciju piemērošanas process nav pienācīgi noregulēts. Šobrīd ir pieņemts daudz atbilstošāks regulējums – Administratīvās atbildības likums. Gan no personas tiesību nodrošināšanas viedokļa, gan sistēmiski labāks risinājums ir iekļaut ar projektu saistīto sodoša rakstura administratīvo sankciju piemērošanu administratīvā pārkāpuma procesa regulējumā.</w:t>
      </w:r>
    </w:p>
    <w:p w14:paraId="2C42E4E3" w14:textId="77777777" w:rsidR="00FA7309" w:rsidRPr="00C84E4D" w:rsidRDefault="00FA7309" w:rsidP="00C84E4D">
      <w:pPr>
        <w:ind w:firstLine="720"/>
        <w:jc w:val="both"/>
        <w:rPr>
          <w:bCs/>
        </w:rPr>
      </w:pPr>
      <w:r w:rsidRPr="00026A60">
        <w:rPr>
          <w:bCs/>
        </w:rPr>
        <w:t>Ministru kabineta 2021. gada 11. marta sēdes protokola Nr. 25 36. § 5. punktā noteikts uzdevums Finanšu ministrijai sadarbībā ar Tieslietu ministriju līdz 2023. gada 1. janvārim sagatavot priekšlikumus par sodoša rakstura administratīvajām sankcijām un procesuālajām garantijām privātpersonām finanšu tirgu regulējošajos normatīvajos aktos, lai nošķirtu administratīvās atbildības un administratīvā procesa piemērošanu šajā jomā. Minētais uzdevums attiecināms arī uz šo projektu.</w:t>
      </w:r>
    </w:p>
    <w:p w14:paraId="1D53B18F" w14:textId="1B0266D4" w:rsidR="00FA7309" w:rsidRPr="00D84D0B" w:rsidRDefault="00401854" w:rsidP="00C84E4D">
      <w:pPr>
        <w:ind w:firstLine="720"/>
        <w:jc w:val="both"/>
        <w:rPr>
          <w:bCs/>
        </w:rPr>
      </w:pPr>
      <w:r w:rsidRPr="00D84D0B">
        <w:rPr>
          <w:bCs/>
        </w:rPr>
        <w:t>9. Projekta 14.</w:t>
      </w:r>
      <w:r w:rsidR="00352B61" w:rsidRPr="00D84D0B">
        <w:rPr>
          <w:bCs/>
        </w:rPr>
        <w:t> </w:t>
      </w:r>
      <w:r w:rsidRPr="00D84D0B">
        <w:rPr>
          <w:bCs/>
        </w:rPr>
        <w:t>pantā izteiktā Likuma 26.</w:t>
      </w:r>
      <w:r w:rsidR="000C41E4" w:rsidRPr="00D84D0B">
        <w:rPr>
          <w:bCs/>
        </w:rPr>
        <w:t xml:space="preserve"> </w:t>
      </w:r>
      <w:r w:rsidRPr="00D84D0B">
        <w:rPr>
          <w:bCs/>
        </w:rPr>
        <w:t xml:space="preserve">panta </w:t>
      </w:r>
      <w:r w:rsidR="00352B61" w:rsidRPr="00D84D0B">
        <w:rPr>
          <w:bCs/>
        </w:rPr>
        <w:t>otrā daļa</w:t>
      </w:r>
      <w:r w:rsidRPr="00D84D0B">
        <w:rPr>
          <w:bCs/>
        </w:rPr>
        <w:t xml:space="preserve"> </w:t>
      </w:r>
      <w:proofErr w:type="spellStart"/>
      <w:r w:rsidRPr="00D84D0B">
        <w:rPr>
          <w:bCs/>
        </w:rPr>
        <w:t>daļa</w:t>
      </w:r>
      <w:proofErr w:type="spellEnd"/>
      <w:r w:rsidRPr="00D84D0B">
        <w:rPr>
          <w:bCs/>
        </w:rPr>
        <w:t xml:space="preserve"> paredz </w:t>
      </w:r>
      <w:r w:rsidR="00352B61" w:rsidRPr="00D84D0B">
        <w:rPr>
          <w:bCs/>
        </w:rPr>
        <w:t xml:space="preserve">paaugstināt daļējas garantētās atlīdzības izmaksas minimālo apmēru, kas </w:t>
      </w:r>
      <w:r w:rsidR="0062614B" w:rsidRPr="00D84D0B">
        <w:rPr>
          <w:bCs/>
        </w:rPr>
        <w:t>var tikt</w:t>
      </w:r>
      <w:r w:rsidR="00352B61" w:rsidRPr="00D84D0B">
        <w:rPr>
          <w:bCs/>
        </w:rPr>
        <w:t xml:space="preserve"> izmaksāts gadījumā, ja </w:t>
      </w:r>
      <w:r w:rsidR="0062614B" w:rsidRPr="00D84D0B">
        <w:rPr>
          <w:bCs/>
        </w:rPr>
        <w:t>projekta 14. pantā izteiktā Likuma 26.panta pirmajā daļā minētajā termiņā</w:t>
      </w:r>
      <w:r w:rsidR="00352B61" w:rsidRPr="00D84D0B">
        <w:rPr>
          <w:bCs/>
        </w:rPr>
        <w:t xml:space="preserve"> nav iespējama garantētās atlīdzības izmaksa. </w:t>
      </w:r>
      <w:r w:rsidR="00352B61" w:rsidRPr="00D84D0B">
        <w:rPr>
          <w:bCs/>
          <w:i/>
          <w:iCs/>
        </w:rPr>
        <w:t>Minimālais</w:t>
      </w:r>
      <w:r w:rsidR="00352B61" w:rsidRPr="00D84D0B">
        <w:rPr>
          <w:bCs/>
        </w:rPr>
        <w:t xml:space="preserve"> daļējas garantētās atlīdzības izmaksas apjoms tiek paaugstināts no 100 </w:t>
      </w:r>
      <w:proofErr w:type="spellStart"/>
      <w:r w:rsidR="00352B61" w:rsidRPr="00D84D0B">
        <w:rPr>
          <w:bCs/>
          <w:i/>
          <w:iCs/>
        </w:rPr>
        <w:t>euro</w:t>
      </w:r>
      <w:proofErr w:type="spellEnd"/>
      <w:r w:rsidR="00352B61" w:rsidRPr="00D84D0B">
        <w:rPr>
          <w:bCs/>
          <w:i/>
          <w:iCs/>
        </w:rPr>
        <w:t xml:space="preserve"> </w:t>
      </w:r>
      <w:r w:rsidR="00352B61" w:rsidRPr="00D84D0B">
        <w:rPr>
          <w:bCs/>
        </w:rPr>
        <w:t xml:space="preserve">uz 500 </w:t>
      </w:r>
      <w:proofErr w:type="spellStart"/>
      <w:r w:rsidR="00352B61" w:rsidRPr="00D84D0B">
        <w:rPr>
          <w:bCs/>
          <w:i/>
          <w:iCs/>
        </w:rPr>
        <w:t>euro</w:t>
      </w:r>
      <w:proofErr w:type="spellEnd"/>
      <w:r w:rsidR="00352B61" w:rsidRPr="00D84D0B">
        <w:rPr>
          <w:bCs/>
          <w:i/>
          <w:iCs/>
        </w:rPr>
        <w:t>.</w:t>
      </w:r>
      <w:r w:rsidR="00352B61" w:rsidRPr="00D84D0B">
        <w:rPr>
          <w:bCs/>
        </w:rPr>
        <w:t xml:space="preserve"> </w:t>
      </w:r>
    </w:p>
    <w:p w14:paraId="0FD5E7E7" w14:textId="01AA0D17" w:rsidR="00352B61" w:rsidRPr="00D84D0B" w:rsidRDefault="00352B61" w:rsidP="00C84E4D">
      <w:pPr>
        <w:shd w:val="clear" w:color="auto" w:fill="FFFFFF"/>
        <w:ind w:firstLine="720"/>
        <w:jc w:val="both"/>
        <w:rPr>
          <w:bCs/>
        </w:rPr>
      </w:pPr>
      <w:r w:rsidRPr="00D84D0B">
        <w:rPr>
          <w:bCs/>
        </w:rPr>
        <w:t>Projekta anotācijas I sadaļā skaidrots, ka “</w:t>
      </w:r>
      <w:r w:rsidRPr="00D84D0B">
        <w:rPr>
          <w:bCs/>
          <w:i/>
          <w:iCs/>
        </w:rPr>
        <w:t xml:space="preserve">Garantētās atlīdzības izmaksai noteiktā  minimālā apmēra palielinājums līdz 500 </w:t>
      </w:r>
      <w:proofErr w:type="spellStart"/>
      <w:r w:rsidRPr="00D84D0B">
        <w:rPr>
          <w:bCs/>
          <w:i/>
          <w:iCs/>
        </w:rPr>
        <w:t>euro</w:t>
      </w:r>
      <w:proofErr w:type="spellEnd"/>
      <w:r w:rsidRPr="00D84D0B">
        <w:rPr>
          <w:bCs/>
          <w:i/>
          <w:iCs/>
        </w:rPr>
        <w:t xml:space="preserve"> veikts nolūkā samazināt nepieciešamību dalīt mazos noguldījumus un nesarežģīt noguldītājiem garantētās atlīdzības saņemšanas procesu, pēc iespējas vienkāršojot izmaksu administrēšanu. Minimālā garantētās atlīdzības apmēra summa 500 </w:t>
      </w:r>
      <w:proofErr w:type="spellStart"/>
      <w:r w:rsidRPr="00D84D0B">
        <w:rPr>
          <w:bCs/>
          <w:i/>
          <w:iCs/>
        </w:rPr>
        <w:t>euro</w:t>
      </w:r>
      <w:proofErr w:type="spellEnd"/>
      <w:r w:rsidRPr="00D84D0B">
        <w:rPr>
          <w:bCs/>
          <w:i/>
          <w:iCs/>
        </w:rPr>
        <w:t xml:space="preserve"> apmērā izvēlēta, to pielāgojot 2021. gada minimālās algas apmēram</w:t>
      </w:r>
      <w:r w:rsidRPr="00D84D0B">
        <w:rPr>
          <w:bCs/>
        </w:rPr>
        <w:t>.”</w:t>
      </w:r>
    </w:p>
    <w:p w14:paraId="39AE1AA1" w14:textId="462F97CD" w:rsidR="0062614B" w:rsidRPr="00D84D0B" w:rsidRDefault="0062614B" w:rsidP="00C84E4D">
      <w:pPr>
        <w:shd w:val="clear" w:color="auto" w:fill="FFFFFF"/>
        <w:jc w:val="both"/>
        <w:rPr>
          <w:bCs/>
        </w:rPr>
      </w:pPr>
      <w:r w:rsidRPr="00D84D0B">
        <w:rPr>
          <w:bCs/>
        </w:rPr>
        <w:lastRenderedPageBreak/>
        <w:tab/>
        <w:t xml:space="preserve">No </w:t>
      </w:r>
      <w:r w:rsidRPr="00D84D0B">
        <w:rPr>
          <w:bCs/>
          <w:i/>
          <w:iCs/>
        </w:rPr>
        <w:t>Eiropas Parlamenta un Padomes 2014. gada 16. aprīļa Direktīvas 2014/49/ES par noguldījumu garantiju sistēmām (pārstrādāta versija)</w:t>
      </w:r>
      <w:r w:rsidRPr="00D84D0B">
        <w:rPr>
          <w:bCs/>
        </w:rPr>
        <w:t xml:space="preserve"> (turpmāk – </w:t>
      </w:r>
      <w:r w:rsidR="00EB4701" w:rsidRPr="00D84D0B">
        <w:rPr>
          <w:bCs/>
        </w:rPr>
        <w:t>Noguldījumu garantiju direktīva</w:t>
      </w:r>
      <w:r w:rsidRPr="00D84D0B">
        <w:rPr>
          <w:bCs/>
        </w:rPr>
        <w:t>) 8.</w:t>
      </w:r>
      <w:r w:rsidR="00907BEE" w:rsidRPr="00D84D0B">
        <w:rPr>
          <w:bCs/>
        </w:rPr>
        <w:t> </w:t>
      </w:r>
      <w:r w:rsidRPr="00D84D0B">
        <w:rPr>
          <w:bCs/>
        </w:rPr>
        <w:t>panta 4.</w:t>
      </w:r>
      <w:r w:rsidR="000C41E4" w:rsidRPr="00D84D0B">
        <w:rPr>
          <w:bCs/>
        </w:rPr>
        <w:t xml:space="preserve"> </w:t>
      </w:r>
      <w:r w:rsidRPr="00D84D0B">
        <w:rPr>
          <w:bCs/>
        </w:rPr>
        <w:t xml:space="preserve">punkta izriet, ka “pārejas laikā līdz 2023. gada 31. decembrim, ja NGS [noguldījumu garantiju sistēmas] nevar darīt atmaksājamo summu pieejamu septiņu darbdienu laikā, tās nodrošina, ka </w:t>
      </w:r>
      <w:r w:rsidRPr="00D84D0B">
        <w:rPr>
          <w:b/>
        </w:rPr>
        <w:t>noguldītājiem piecu darbdienu laikā pēc pieprasījuma ir piekļuve pienācīgai summai no viņu segtajiem noguldījumiem, lai segtu dzīvošanas izmaksas</w:t>
      </w:r>
      <w:r w:rsidRPr="00D84D0B">
        <w:rPr>
          <w:bCs/>
        </w:rPr>
        <w:t>”.</w:t>
      </w:r>
    </w:p>
    <w:p w14:paraId="46C81D5B" w14:textId="662023CD" w:rsidR="0062614B" w:rsidRPr="00D84D0B" w:rsidRDefault="0062614B" w:rsidP="00C84E4D">
      <w:pPr>
        <w:ind w:firstLine="720"/>
        <w:jc w:val="both"/>
        <w:rPr>
          <w:iCs/>
        </w:rPr>
      </w:pPr>
      <w:r w:rsidRPr="00D84D0B">
        <w:rPr>
          <w:bCs/>
        </w:rPr>
        <w:t>Ievērojot minēto, lūdzam papildināt projekta anotāciju ar pamatojumu, ka minimālā garantētās atlīdzības summa kas noteikta projekta 14. pantā</w:t>
      </w:r>
      <w:r w:rsidR="00907BEE" w:rsidRPr="00D84D0B">
        <w:rPr>
          <w:bCs/>
        </w:rPr>
        <w:t xml:space="preserve"> (proti, mazāka summa par 500 </w:t>
      </w:r>
      <w:proofErr w:type="spellStart"/>
      <w:r w:rsidR="00907BEE" w:rsidRPr="00D84D0B">
        <w:rPr>
          <w:bCs/>
          <w:i/>
          <w:iCs/>
        </w:rPr>
        <w:t>euro</w:t>
      </w:r>
      <w:proofErr w:type="spellEnd"/>
      <w:r w:rsidR="00907BEE" w:rsidRPr="00D84D0B">
        <w:rPr>
          <w:bCs/>
        </w:rPr>
        <w:t xml:space="preserve"> nevar tikt izmaksāta)</w:t>
      </w:r>
      <w:r w:rsidRPr="00D84D0B">
        <w:rPr>
          <w:bCs/>
        </w:rPr>
        <w:t xml:space="preserve">, atbilst </w:t>
      </w:r>
      <w:r w:rsidR="00EB4701" w:rsidRPr="00D84D0B">
        <w:rPr>
          <w:bCs/>
        </w:rPr>
        <w:t>Noguldījumu garantiju direktīvas</w:t>
      </w:r>
      <w:r w:rsidRPr="00D84D0B">
        <w:rPr>
          <w:bCs/>
        </w:rPr>
        <w:t xml:space="preserve"> 8.</w:t>
      </w:r>
      <w:r w:rsidR="000C41E4" w:rsidRPr="00D84D0B">
        <w:rPr>
          <w:bCs/>
        </w:rPr>
        <w:t xml:space="preserve"> </w:t>
      </w:r>
      <w:r w:rsidRPr="00D84D0B">
        <w:rPr>
          <w:bCs/>
        </w:rPr>
        <w:t>panta 4.</w:t>
      </w:r>
      <w:r w:rsidR="000C41E4" w:rsidRPr="00D84D0B">
        <w:rPr>
          <w:bCs/>
        </w:rPr>
        <w:t xml:space="preserve"> </w:t>
      </w:r>
      <w:r w:rsidRPr="00D84D0B">
        <w:rPr>
          <w:bCs/>
        </w:rPr>
        <w:t xml:space="preserve">punkta </w:t>
      </w:r>
      <w:r w:rsidR="00EB4701" w:rsidRPr="00D84D0B">
        <w:rPr>
          <w:bCs/>
        </w:rPr>
        <w:t>un</w:t>
      </w:r>
      <w:r w:rsidRPr="00D84D0B">
        <w:rPr>
          <w:bCs/>
        </w:rPr>
        <w:t xml:space="preserve"> preambulas 39.</w:t>
      </w:r>
      <w:r w:rsidR="000C41E4" w:rsidRPr="00D84D0B">
        <w:rPr>
          <w:bCs/>
        </w:rPr>
        <w:t xml:space="preserve"> </w:t>
      </w:r>
      <w:r w:rsidRPr="00D84D0B">
        <w:rPr>
          <w:bCs/>
        </w:rPr>
        <w:t>apsvēruma mērķi</w:t>
      </w:r>
      <w:r w:rsidR="00907BEE" w:rsidRPr="00D84D0B">
        <w:rPr>
          <w:bCs/>
        </w:rPr>
        <w:t>m</w:t>
      </w:r>
      <w:r w:rsidRPr="00D84D0B">
        <w:rPr>
          <w:bCs/>
        </w:rPr>
        <w:t xml:space="preserve"> par pienācīgu summu, kas segtu dzīvošanas izmaksas</w:t>
      </w:r>
      <w:r w:rsidR="001D0674" w:rsidRPr="00D84D0B">
        <w:rPr>
          <w:bCs/>
        </w:rPr>
        <w:t xml:space="preserve">, kā arī </w:t>
      </w:r>
      <w:r w:rsidR="00EB4701" w:rsidRPr="00D84D0B">
        <w:rPr>
          <w:bCs/>
        </w:rPr>
        <w:t xml:space="preserve">šās </w:t>
      </w:r>
      <w:r w:rsidR="001D0674" w:rsidRPr="00D84D0B">
        <w:rPr>
          <w:bCs/>
        </w:rPr>
        <w:t>direktīvas preambulas 3.</w:t>
      </w:r>
      <w:r w:rsidR="000C41E4" w:rsidRPr="00D84D0B">
        <w:rPr>
          <w:bCs/>
        </w:rPr>
        <w:t xml:space="preserve"> </w:t>
      </w:r>
      <w:r w:rsidR="001D0674" w:rsidRPr="00D84D0B">
        <w:rPr>
          <w:bCs/>
        </w:rPr>
        <w:t>apsvērumā norādīto, ka viens no direktīvas mērķiem ir noguldītāju aizsardzība</w:t>
      </w:r>
      <w:r w:rsidRPr="00D84D0B">
        <w:rPr>
          <w:bCs/>
        </w:rPr>
        <w:t xml:space="preserve">. Tāpat vēršam uzmanību, ka projekta anotācijā nav vērtēta šāda regulējuma ietekme uz mazajiem noguldītājiem. Piemēram, projekta anotācijas II sadaļā </w:t>
      </w:r>
      <w:r w:rsidR="001D0674" w:rsidRPr="00D84D0B">
        <w:rPr>
          <w:bCs/>
        </w:rPr>
        <w:t>kā s</w:t>
      </w:r>
      <w:r w:rsidR="001D0674" w:rsidRPr="00D84D0B">
        <w:rPr>
          <w:iCs/>
        </w:rPr>
        <w:t xml:space="preserve">abiedrības mērķgrupas, kuras tiesiskais regulējums ietekmē vai varētu ietekmēt, noguldītāji un projekta ietekme uz tiem nav minēti. </w:t>
      </w:r>
    </w:p>
    <w:p w14:paraId="37A0C68C" w14:textId="7AECEE3A" w:rsidR="00907BEE" w:rsidRPr="00C84E4D" w:rsidRDefault="00907BEE" w:rsidP="00C84E4D">
      <w:pPr>
        <w:ind w:firstLine="720"/>
        <w:jc w:val="both"/>
        <w:rPr>
          <w:iCs/>
        </w:rPr>
      </w:pPr>
      <w:r w:rsidRPr="00D84D0B">
        <w:rPr>
          <w:iCs/>
        </w:rPr>
        <w:t>Papildus minētajam lūdzam skaidrot, kā Likumā vai projektā tiek pārņemts Noguldījumu garantiju direktīvas 8.</w:t>
      </w:r>
      <w:r w:rsidR="000C41E4" w:rsidRPr="00D84D0B">
        <w:rPr>
          <w:iCs/>
        </w:rPr>
        <w:t xml:space="preserve"> </w:t>
      </w:r>
      <w:r w:rsidRPr="00D84D0B">
        <w:rPr>
          <w:iCs/>
        </w:rPr>
        <w:t>panta 4.</w:t>
      </w:r>
      <w:r w:rsidR="000C41E4" w:rsidRPr="00D84D0B">
        <w:rPr>
          <w:iCs/>
        </w:rPr>
        <w:t xml:space="preserve"> </w:t>
      </w:r>
      <w:r w:rsidRPr="00D84D0B">
        <w:rPr>
          <w:iCs/>
        </w:rPr>
        <w:t xml:space="preserve">punktā minētais, ka daļējā noguldījumu atlīdzība tiek piemērota tikai </w:t>
      </w:r>
      <w:r w:rsidRPr="00D84D0B">
        <w:rPr>
          <w:bCs/>
        </w:rPr>
        <w:t>pārejas laikā līdz 2023. gada 31. decembrim.</w:t>
      </w:r>
    </w:p>
    <w:p w14:paraId="1CEB75E3" w14:textId="425B8C82" w:rsidR="00111399" w:rsidRPr="00CA3930" w:rsidRDefault="0062614B" w:rsidP="00C84E4D">
      <w:pPr>
        <w:ind w:firstLine="720"/>
        <w:jc w:val="both"/>
        <w:rPr>
          <w:bCs/>
        </w:rPr>
      </w:pPr>
      <w:r w:rsidRPr="00CA3930">
        <w:rPr>
          <w:bCs/>
        </w:rPr>
        <w:t xml:space="preserve">10. </w:t>
      </w:r>
      <w:r w:rsidR="00111399" w:rsidRPr="00CA3930">
        <w:rPr>
          <w:bCs/>
        </w:rPr>
        <w:t xml:space="preserve">Projekta 19. pants papildina Likumu ar jaunu </w:t>
      </w:r>
      <w:r w:rsidR="00111399" w:rsidRPr="00CA3930">
        <w:rPr>
          <w:rFonts w:eastAsiaTheme="minorHAnsi"/>
          <w:lang w:eastAsia="en-US"/>
        </w:rPr>
        <w:t>34.</w:t>
      </w:r>
      <w:r w:rsidR="00111399" w:rsidRPr="00CA3930">
        <w:rPr>
          <w:rFonts w:eastAsiaTheme="minorHAnsi"/>
          <w:vertAlign w:val="superscript"/>
          <w:lang w:eastAsia="en-US"/>
        </w:rPr>
        <w:t>1</w:t>
      </w:r>
      <w:r w:rsidR="00111399" w:rsidRPr="00CA3930">
        <w:rPr>
          <w:rFonts w:eastAsiaTheme="minorHAnsi"/>
          <w:lang w:eastAsia="en-US"/>
        </w:rPr>
        <w:t xml:space="preserve"> pantu </w:t>
      </w:r>
      <w:r w:rsidR="00111399" w:rsidRPr="00CA3930">
        <w:rPr>
          <w:bCs/>
        </w:rPr>
        <w:t>par ārvalstu noguldījumu piesaistītāja noguldījumu aizsardzību. Minētā panta pirmās daļas otrais teikums paredz, ka “</w:t>
      </w:r>
      <w:r w:rsidR="00111399" w:rsidRPr="00CA3930">
        <w:rPr>
          <w:bCs/>
          <w:i/>
          <w:iCs/>
        </w:rPr>
        <w:t xml:space="preserve">ja attiecīgās [ārvalsts] kredītiestādes klientiem netiek nodrošināta līdzvērtīga noguldījumu garantiju sistēmas piemērošana atbilstoši šajā likumā noteiktajiem kritērijiem, Komisija </w:t>
      </w:r>
      <w:r w:rsidR="00111399" w:rsidRPr="00CA3930">
        <w:rPr>
          <w:b/>
          <w:i/>
          <w:iCs/>
        </w:rPr>
        <w:t xml:space="preserve">var </w:t>
      </w:r>
      <w:r w:rsidR="00111399" w:rsidRPr="00CA3930">
        <w:rPr>
          <w:bCs/>
          <w:i/>
          <w:iCs/>
        </w:rPr>
        <w:t>uzlikt par pienākumu ārvalstīs reģistrētas kredītiestādes filiālei kļūt par noguldījumu garantiju fonda dalībnieci</w:t>
      </w:r>
      <w:r w:rsidR="00111399" w:rsidRPr="00CA3930">
        <w:rPr>
          <w:bCs/>
        </w:rPr>
        <w:t xml:space="preserve">”. </w:t>
      </w:r>
    </w:p>
    <w:p w14:paraId="462B495E" w14:textId="7D39A8B1" w:rsidR="00111399" w:rsidRPr="001F484C" w:rsidRDefault="00EB4701" w:rsidP="00C84E4D">
      <w:pPr>
        <w:ind w:firstLine="720"/>
        <w:jc w:val="both"/>
        <w:rPr>
          <w:bCs/>
        </w:rPr>
      </w:pPr>
      <w:r w:rsidRPr="001F484C">
        <w:rPr>
          <w:bCs/>
        </w:rPr>
        <w:t>Vēršam uzmanību, ka no pašreizējās projekta 19.</w:t>
      </w:r>
      <w:r w:rsidR="00907BEE" w:rsidRPr="001F484C">
        <w:t xml:space="preserve"> </w:t>
      </w:r>
      <w:r w:rsidRPr="001F484C">
        <w:rPr>
          <w:bCs/>
        </w:rPr>
        <w:t>panta redakcijas nav viennozīmīgi skaidrs, kādos gadījumos (pēc kādiem kritērijiem) Komisija pieņems lēmumu, vai uzlikt filiālei par pienākumu kļūt par garantiju fonda dalībnieci vai nē. Tāpat vēršam uzmanību, ka s</w:t>
      </w:r>
      <w:r w:rsidR="00111399" w:rsidRPr="001F484C">
        <w:rPr>
          <w:bCs/>
        </w:rPr>
        <w:t xml:space="preserve">askaņā ar projekta anotācijā norādīto, projekta 19. panta mērķis ir pārņemt </w:t>
      </w:r>
      <w:r w:rsidRPr="001F484C">
        <w:rPr>
          <w:bCs/>
        </w:rPr>
        <w:t>Noguldījumu garantiju direktīvas 5.</w:t>
      </w:r>
      <w:r w:rsidR="000C41E4" w:rsidRPr="001F484C">
        <w:rPr>
          <w:bCs/>
        </w:rPr>
        <w:t xml:space="preserve"> </w:t>
      </w:r>
      <w:r w:rsidRPr="001F484C">
        <w:rPr>
          <w:bCs/>
        </w:rPr>
        <w:t>panta normas. Noguldījumu garantiju direktīvas 5.</w:t>
      </w:r>
      <w:r w:rsidR="000C41E4" w:rsidRPr="001F484C">
        <w:rPr>
          <w:bCs/>
        </w:rPr>
        <w:t xml:space="preserve"> </w:t>
      </w:r>
      <w:r w:rsidRPr="001F484C">
        <w:rPr>
          <w:bCs/>
        </w:rPr>
        <w:t>panta 1.</w:t>
      </w:r>
      <w:r w:rsidR="000C41E4" w:rsidRPr="001F484C">
        <w:rPr>
          <w:bCs/>
        </w:rPr>
        <w:t xml:space="preserve"> </w:t>
      </w:r>
      <w:r w:rsidRPr="001F484C">
        <w:rPr>
          <w:bCs/>
        </w:rPr>
        <w:t>punkta otrā daļa paredz, ka “j</w:t>
      </w:r>
      <w:r w:rsidR="00111399" w:rsidRPr="001F484C">
        <w:rPr>
          <w:bCs/>
        </w:rPr>
        <w:t>a aizsardzība nav līdzvērtīga, dalībvalstis var, ievērojot Direktīvas 2013/36/ES 47. panta 1. punktu, noteikt, ka tādas kredītiestādes filiālēm, kuras galvenais birojs atrodas ārpus Savienības, ir jāpievienojas NGS, kas darbojas šo dalībvalstu teritorijā</w:t>
      </w:r>
      <w:r w:rsidRPr="001F484C">
        <w:rPr>
          <w:bCs/>
        </w:rPr>
        <w:t xml:space="preserve">”. </w:t>
      </w:r>
    </w:p>
    <w:p w14:paraId="25CC5578" w14:textId="27A24E59" w:rsidR="00EB4701" w:rsidRPr="001F484C" w:rsidRDefault="00EB4701" w:rsidP="00C84E4D">
      <w:pPr>
        <w:ind w:firstLine="720"/>
        <w:jc w:val="both"/>
        <w:rPr>
          <w:bCs/>
        </w:rPr>
      </w:pPr>
      <w:r w:rsidRPr="001F484C">
        <w:rPr>
          <w:bCs/>
        </w:rPr>
        <w:t>No minētā izriet, pirmkārt, ka</w:t>
      </w:r>
      <w:r w:rsidR="000C41E4" w:rsidRPr="001F484C">
        <w:rPr>
          <w:bCs/>
        </w:rPr>
        <w:t>,</w:t>
      </w:r>
      <w:r w:rsidRPr="001F484C">
        <w:rPr>
          <w:bCs/>
        </w:rPr>
        <w:t xml:space="preserve"> lai korekti un pilnībā pārņemtu Noguldījumu garantiju direktīvas prasības, projekta 19.</w:t>
      </w:r>
      <w:r w:rsidR="000C41E4" w:rsidRPr="001F484C">
        <w:rPr>
          <w:bCs/>
        </w:rPr>
        <w:t xml:space="preserve"> </w:t>
      </w:r>
      <w:r w:rsidRPr="001F484C">
        <w:rPr>
          <w:bCs/>
        </w:rPr>
        <w:t>pantā būtu jāiekļauj arī tās 5.</w:t>
      </w:r>
      <w:r w:rsidR="000C41E4" w:rsidRPr="001F484C">
        <w:rPr>
          <w:bCs/>
        </w:rPr>
        <w:t xml:space="preserve"> </w:t>
      </w:r>
      <w:r w:rsidRPr="001F484C">
        <w:rPr>
          <w:bCs/>
        </w:rPr>
        <w:t>panta 1.</w:t>
      </w:r>
      <w:r w:rsidR="000C41E4" w:rsidRPr="001F484C">
        <w:rPr>
          <w:bCs/>
        </w:rPr>
        <w:t xml:space="preserve"> </w:t>
      </w:r>
      <w:r w:rsidRPr="001F484C">
        <w:rPr>
          <w:bCs/>
        </w:rPr>
        <w:t xml:space="preserve">punkta otrajā daļā minētais kritērijs, kas izriet no </w:t>
      </w:r>
      <w:r w:rsidRPr="001F484C">
        <w:rPr>
          <w:bCs/>
          <w:i/>
          <w:iCs/>
        </w:rPr>
        <w:t xml:space="preserve">Eiropas Parlamenta un Padomes 2013. gada 26. jūnija Direktīvas 2013/36/ES par piekļuvi kredītiestāžu darbībai un kredītiestāžu un ieguldījumu brokeru sabiedrību </w:t>
      </w:r>
      <w:proofErr w:type="spellStart"/>
      <w:r w:rsidRPr="001F484C">
        <w:rPr>
          <w:bCs/>
          <w:i/>
          <w:iCs/>
        </w:rPr>
        <w:t>prudenciālo</w:t>
      </w:r>
      <w:proofErr w:type="spellEnd"/>
      <w:r w:rsidRPr="001F484C">
        <w:rPr>
          <w:bCs/>
          <w:i/>
          <w:iCs/>
        </w:rPr>
        <w:t xml:space="preserve"> uzraudzību, ar ko groza Direktīvu 2002/87/EK un atceļ Direktīvas 2006/48/EK un 2006/49/EK</w:t>
      </w:r>
      <w:r w:rsidRPr="001F484C">
        <w:rPr>
          <w:bCs/>
        </w:rPr>
        <w:t>, 47.</w:t>
      </w:r>
      <w:r w:rsidR="000C41E4" w:rsidRPr="001F484C">
        <w:rPr>
          <w:bCs/>
        </w:rPr>
        <w:t xml:space="preserve"> </w:t>
      </w:r>
      <w:r w:rsidRPr="001F484C">
        <w:rPr>
          <w:bCs/>
        </w:rPr>
        <w:t>panta 1.</w:t>
      </w:r>
      <w:r w:rsidR="000C41E4" w:rsidRPr="001F484C">
        <w:rPr>
          <w:bCs/>
        </w:rPr>
        <w:t xml:space="preserve"> </w:t>
      </w:r>
      <w:r w:rsidRPr="001F484C">
        <w:rPr>
          <w:bCs/>
        </w:rPr>
        <w:t xml:space="preserve">punkta, proti, </w:t>
      </w:r>
      <w:r w:rsidRPr="001F484C">
        <w:rPr>
          <w:bCs/>
          <w:i/>
          <w:iCs/>
        </w:rPr>
        <w:t>“t</w:t>
      </w:r>
      <w:r w:rsidR="00111399" w:rsidRPr="001F484C">
        <w:rPr>
          <w:i/>
          <w:iCs/>
          <w:shd w:val="clear" w:color="auto" w:fill="FFFFFF"/>
        </w:rPr>
        <w:t xml:space="preserve">ādu kredītiestāžu filiālēm, kuru galvenais birojs ir trešā valstī, sākot vai turpinot darbību, </w:t>
      </w:r>
      <w:r w:rsidR="00111399" w:rsidRPr="001F484C">
        <w:rPr>
          <w:b/>
          <w:bCs/>
          <w:i/>
          <w:iCs/>
          <w:shd w:val="clear" w:color="auto" w:fill="FFFFFF"/>
        </w:rPr>
        <w:t>dalībvalstis nepiemēro noteikumus, kas rada labvēlīgāku režīmu par to, kādu piemēro to kredītiestāžu filiālēm, kuru galvenais birojs ir Savienībā</w:t>
      </w:r>
      <w:r w:rsidRPr="001F484C">
        <w:rPr>
          <w:i/>
          <w:iCs/>
          <w:shd w:val="clear" w:color="auto" w:fill="FFFFFF"/>
        </w:rPr>
        <w:t xml:space="preserve">”. </w:t>
      </w:r>
      <w:r w:rsidRPr="001F484C">
        <w:rPr>
          <w:shd w:val="clear" w:color="auto" w:fill="FFFFFF"/>
        </w:rPr>
        <w:t xml:space="preserve">Otrkārt, </w:t>
      </w:r>
      <w:r w:rsidR="00B316BB" w:rsidRPr="001F484C">
        <w:rPr>
          <w:shd w:val="clear" w:color="auto" w:fill="FFFFFF"/>
        </w:rPr>
        <w:t>Tieslietu ministrijas ieskatā no N</w:t>
      </w:r>
      <w:r w:rsidRPr="001F484C">
        <w:rPr>
          <w:bCs/>
        </w:rPr>
        <w:t>oguldījumu garantiju direktīvas 5.</w:t>
      </w:r>
      <w:r w:rsidR="000C41E4" w:rsidRPr="001F484C">
        <w:rPr>
          <w:bCs/>
        </w:rPr>
        <w:t xml:space="preserve"> </w:t>
      </w:r>
      <w:r w:rsidRPr="001F484C">
        <w:rPr>
          <w:bCs/>
        </w:rPr>
        <w:t>panta 1.</w:t>
      </w:r>
      <w:r w:rsidR="000C41E4" w:rsidRPr="001F484C">
        <w:rPr>
          <w:bCs/>
        </w:rPr>
        <w:t xml:space="preserve"> </w:t>
      </w:r>
      <w:r w:rsidRPr="001F484C">
        <w:rPr>
          <w:bCs/>
        </w:rPr>
        <w:t xml:space="preserve">punkta </w:t>
      </w:r>
      <w:r w:rsidR="00B316BB" w:rsidRPr="001F484C">
        <w:rPr>
          <w:bCs/>
        </w:rPr>
        <w:t>otrajā</w:t>
      </w:r>
      <w:r w:rsidRPr="001F484C">
        <w:rPr>
          <w:bCs/>
        </w:rPr>
        <w:t xml:space="preserve"> daļ</w:t>
      </w:r>
      <w:r w:rsidR="00B316BB" w:rsidRPr="001F484C">
        <w:rPr>
          <w:bCs/>
        </w:rPr>
        <w:t>ā</w:t>
      </w:r>
      <w:r w:rsidRPr="001F484C">
        <w:rPr>
          <w:bCs/>
        </w:rPr>
        <w:t xml:space="preserve"> </w:t>
      </w:r>
      <w:r w:rsidR="00B316BB" w:rsidRPr="001F484C">
        <w:rPr>
          <w:bCs/>
        </w:rPr>
        <w:t>noteiktā</w:t>
      </w:r>
      <w:r w:rsidRPr="001F484C">
        <w:rPr>
          <w:bCs/>
        </w:rPr>
        <w:t>, ka “</w:t>
      </w:r>
      <w:r w:rsidRPr="001F484C">
        <w:rPr>
          <w:b/>
        </w:rPr>
        <w:t xml:space="preserve">dalībvalstis </w:t>
      </w:r>
      <w:r w:rsidR="00B316BB" w:rsidRPr="001F484C">
        <w:rPr>
          <w:b/>
        </w:rPr>
        <w:t xml:space="preserve"> var</w:t>
      </w:r>
      <w:r w:rsidR="00B316BB" w:rsidRPr="001F484C">
        <w:rPr>
          <w:bCs/>
        </w:rPr>
        <w:t xml:space="preserve"> (..) </w:t>
      </w:r>
      <w:r w:rsidRPr="001F484C">
        <w:rPr>
          <w:bCs/>
        </w:rPr>
        <w:t xml:space="preserve">noteikt, ka </w:t>
      </w:r>
      <w:r w:rsidR="00B316BB" w:rsidRPr="001F484C">
        <w:rPr>
          <w:bCs/>
        </w:rPr>
        <w:t>(..)</w:t>
      </w:r>
      <w:r w:rsidRPr="001F484C">
        <w:rPr>
          <w:bCs/>
        </w:rPr>
        <w:t xml:space="preserve"> kredītiestādes filiālēm</w:t>
      </w:r>
      <w:r w:rsidR="00B316BB" w:rsidRPr="001F484C">
        <w:rPr>
          <w:bCs/>
        </w:rPr>
        <w:t>(..)</w:t>
      </w:r>
      <w:r w:rsidRPr="001F484C">
        <w:rPr>
          <w:bCs/>
        </w:rPr>
        <w:t xml:space="preserve"> ir jāpievienojas NGS</w:t>
      </w:r>
      <w:r w:rsidR="00B316BB" w:rsidRPr="001F484C">
        <w:rPr>
          <w:bCs/>
        </w:rPr>
        <w:t xml:space="preserve">” izriet katras dalībvalsts tiesības un pienākums izšķirties par noteiktu rīcības modeli un noteikt vienotu, nediskriminējošu regulējumu attiecībā uz šādām ārvalstu kredītiestāžu filiālēm, nevis pieņemt atsevišķu lēmumu par katru filiāli (turklāt, kā jau minēts, no projekta šobrīd nav skaidrs, pēc kādiem kritērijiem lēmums tiks pieņemts). </w:t>
      </w:r>
    </w:p>
    <w:p w14:paraId="4842A5A0" w14:textId="1CE26C84" w:rsidR="00B316BB" w:rsidRPr="001F484C" w:rsidRDefault="00B316BB" w:rsidP="00C84E4D">
      <w:pPr>
        <w:ind w:firstLine="720"/>
        <w:jc w:val="both"/>
        <w:rPr>
          <w:bCs/>
        </w:rPr>
      </w:pPr>
      <w:r w:rsidRPr="001F484C">
        <w:rPr>
          <w:bCs/>
        </w:rPr>
        <w:t>Ievērojot minēto, lūdzam izvērtēt, vai Noguldījumu garantiju direktīvas 5.</w:t>
      </w:r>
      <w:r w:rsidR="000C41E4" w:rsidRPr="001F484C">
        <w:rPr>
          <w:bCs/>
        </w:rPr>
        <w:t xml:space="preserve"> </w:t>
      </w:r>
      <w:r w:rsidRPr="001F484C">
        <w:rPr>
          <w:bCs/>
        </w:rPr>
        <w:t>panta 1.</w:t>
      </w:r>
      <w:r w:rsidR="000C41E4" w:rsidRPr="001F484C">
        <w:rPr>
          <w:bCs/>
        </w:rPr>
        <w:t xml:space="preserve"> </w:t>
      </w:r>
      <w:r w:rsidRPr="001F484C">
        <w:rPr>
          <w:bCs/>
        </w:rPr>
        <w:t>punkt</w:t>
      </w:r>
      <w:r w:rsidR="00FD0BE0" w:rsidRPr="001F484C">
        <w:rPr>
          <w:bCs/>
        </w:rPr>
        <w:t>s</w:t>
      </w:r>
      <w:r w:rsidRPr="001F484C">
        <w:rPr>
          <w:bCs/>
        </w:rPr>
        <w:t xml:space="preserve"> projekta</w:t>
      </w:r>
      <w:r w:rsidR="00FD0BE0" w:rsidRPr="001F484C">
        <w:rPr>
          <w:bCs/>
        </w:rPr>
        <w:t xml:space="preserve"> </w:t>
      </w:r>
      <w:r w:rsidRPr="001F484C">
        <w:rPr>
          <w:bCs/>
        </w:rPr>
        <w:t>19.</w:t>
      </w:r>
      <w:r w:rsidR="00FD0BE0" w:rsidRPr="001F484C">
        <w:rPr>
          <w:bCs/>
        </w:rPr>
        <w:t xml:space="preserve"> </w:t>
      </w:r>
      <w:r w:rsidRPr="001F484C">
        <w:rPr>
          <w:bCs/>
        </w:rPr>
        <w:t>pantā ir pārņemts pilnībā un korekti, un nepieciešamības gadījumā precizēt projektu.</w:t>
      </w:r>
    </w:p>
    <w:p w14:paraId="0A511278" w14:textId="166C404D" w:rsidR="00B316BB" w:rsidRPr="00C84E4D" w:rsidRDefault="00B316BB" w:rsidP="00C84E4D">
      <w:pPr>
        <w:ind w:firstLine="720"/>
        <w:jc w:val="both"/>
        <w:rPr>
          <w:bCs/>
        </w:rPr>
      </w:pPr>
      <w:r w:rsidRPr="00C50B4B">
        <w:rPr>
          <w:bCs/>
        </w:rPr>
        <w:t>11. Ņemot vērā, ka lielākā daļa projekta normu izstrādātas, lai atbilstoši Eiropas Komisijas ieteikumiem precizētu Likumu atbilstoši Noguldījumu garantiju direktīvai, lūdzam aizpildīt projekta anotācijas V sadaļu ar informāciju par attiecīgo direktīvas normu pārņemšanu. Vēršam uzmanību, ka šobrīd projekta anotācijas V sadaļā norādīts, ka projekts šo (projekta atbilstības Eiropas Savienības un citām starptautiskajām saistībām) jomu neskar.</w:t>
      </w:r>
      <w:r w:rsidRPr="00C84E4D">
        <w:rPr>
          <w:bCs/>
        </w:rPr>
        <w:t xml:space="preserve"> </w:t>
      </w:r>
    </w:p>
    <w:p w14:paraId="51EB907B" w14:textId="77777777" w:rsidR="00B316BB" w:rsidRPr="00C84E4D" w:rsidRDefault="00B316BB" w:rsidP="00C84E4D">
      <w:pPr>
        <w:ind w:firstLine="720"/>
        <w:jc w:val="both"/>
        <w:rPr>
          <w:shd w:val="clear" w:color="auto" w:fill="FFFFFF"/>
        </w:rPr>
      </w:pPr>
    </w:p>
    <w:p w14:paraId="06964DA9" w14:textId="720A3E0C" w:rsidR="00FA7309" w:rsidRPr="00CA3930" w:rsidRDefault="008774AF" w:rsidP="00C84E4D">
      <w:pPr>
        <w:ind w:firstLine="720"/>
        <w:jc w:val="both"/>
        <w:rPr>
          <w:bCs/>
        </w:rPr>
      </w:pPr>
      <w:r w:rsidRPr="00CA3930">
        <w:rPr>
          <w:bCs/>
        </w:rPr>
        <w:t>Vienlaikus izsakām priekšlikum</w:t>
      </w:r>
      <w:r w:rsidR="00B316BB" w:rsidRPr="00CA3930">
        <w:rPr>
          <w:bCs/>
        </w:rPr>
        <w:t>u precizēt projekta 13.</w:t>
      </w:r>
      <w:r w:rsidR="00FD0BE0" w:rsidRPr="00CA3930">
        <w:rPr>
          <w:bCs/>
        </w:rPr>
        <w:t xml:space="preserve"> </w:t>
      </w:r>
      <w:r w:rsidR="00B316BB" w:rsidRPr="00CA3930">
        <w:rPr>
          <w:bCs/>
        </w:rPr>
        <w:t>pantā izteikt</w:t>
      </w:r>
      <w:r w:rsidR="00FD0BE0" w:rsidRPr="00CA3930">
        <w:rPr>
          <w:bCs/>
        </w:rPr>
        <w:t>aj</w:t>
      </w:r>
      <w:r w:rsidR="00B316BB" w:rsidRPr="00CA3930">
        <w:rPr>
          <w:bCs/>
        </w:rPr>
        <w:t>ā 25.</w:t>
      </w:r>
      <w:r w:rsidR="00FD0BE0" w:rsidRPr="00CA3930">
        <w:rPr>
          <w:bCs/>
        </w:rPr>
        <w:t xml:space="preserve"> </w:t>
      </w:r>
      <w:r w:rsidR="00B316BB" w:rsidRPr="00CA3930">
        <w:rPr>
          <w:bCs/>
        </w:rPr>
        <w:t xml:space="preserve">panta pirmajā </w:t>
      </w:r>
      <w:proofErr w:type="spellStart"/>
      <w:r w:rsidR="00B316BB" w:rsidRPr="00CA3930">
        <w:rPr>
          <w:bCs/>
        </w:rPr>
        <w:t>prim</w:t>
      </w:r>
      <w:proofErr w:type="spellEnd"/>
      <w:r w:rsidR="00B316BB" w:rsidRPr="00CA3930">
        <w:rPr>
          <w:bCs/>
        </w:rPr>
        <w:t xml:space="preserve"> daļā vārdus “Noziedzīgi iegūtu līdzekļu legalizācijas un terorisma un </w:t>
      </w:r>
      <w:proofErr w:type="spellStart"/>
      <w:r w:rsidR="00B316BB" w:rsidRPr="00CA3930">
        <w:rPr>
          <w:bCs/>
        </w:rPr>
        <w:t>proliferācijas</w:t>
      </w:r>
      <w:proofErr w:type="spellEnd"/>
      <w:r w:rsidR="00B316BB" w:rsidRPr="00CA3930">
        <w:rPr>
          <w:bCs/>
        </w:rPr>
        <w:t xml:space="preserve"> finansēšanas likums un </w:t>
      </w:r>
      <w:r w:rsidR="00B316BB" w:rsidRPr="00CA3930">
        <w:rPr>
          <w:bCs/>
          <w:u w:val="single"/>
        </w:rPr>
        <w:t>tam pakārtotie normatīvie akti</w:t>
      </w:r>
      <w:r w:rsidR="00B316BB" w:rsidRPr="00CA3930">
        <w:rPr>
          <w:bCs/>
        </w:rPr>
        <w:t xml:space="preserve">”, piemēram, norādīt uz normatīvajiem aktiem </w:t>
      </w:r>
      <w:r w:rsidR="00ED7F20" w:rsidRPr="00CA3930">
        <w:rPr>
          <w:bCs/>
        </w:rPr>
        <w:t>n</w:t>
      </w:r>
      <w:r w:rsidR="00B316BB" w:rsidRPr="00CA3930">
        <w:rPr>
          <w:bCs/>
        </w:rPr>
        <w:t xml:space="preserve">oziedzīgi iegūtu līdzekļu legalizācijas un terorisma un </w:t>
      </w:r>
      <w:proofErr w:type="spellStart"/>
      <w:r w:rsidR="00B316BB" w:rsidRPr="00CA3930">
        <w:rPr>
          <w:bCs/>
        </w:rPr>
        <w:t>proliferācijas</w:t>
      </w:r>
      <w:proofErr w:type="spellEnd"/>
      <w:r w:rsidR="00B316BB" w:rsidRPr="00CA3930">
        <w:rPr>
          <w:bCs/>
        </w:rPr>
        <w:t xml:space="preserve"> finansēšanas</w:t>
      </w:r>
      <w:r w:rsidR="00ED7F20" w:rsidRPr="00CA3930">
        <w:rPr>
          <w:bCs/>
        </w:rPr>
        <w:t xml:space="preserve"> novēršanas jomā. Minētais attiecas arī uz projekta 15.</w:t>
      </w:r>
      <w:r w:rsidR="00FD0BE0" w:rsidRPr="00CA3930">
        <w:rPr>
          <w:bCs/>
        </w:rPr>
        <w:t xml:space="preserve"> </w:t>
      </w:r>
      <w:r w:rsidR="00ED7F20" w:rsidRPr="00CA3930">
        <w:rPr>
          <w:bCs/>
        </w:rPr>
        <w:t>pantu.</w:t>
      </w:r>
    </w:p>
    <w:p w14:paraId="035F5112" w14:textId="0DFB502B" w:rsidR="00B316BB" w:rsidRPr="00C84E4D" w:rsidRDefault="00ED7F20" w:rsidP="00C84E4D">
      <w:pPr>
        <w:ind w:firstLine="720"/>
        <w:jc w:val="both"/>
        <w:rPr>
          <w:bCs/>
        </w:rPr>
      </w:pPr>
      <w:r w:rsidRPr="00CA3930">
        <w:rPr>
          <w:bCs/>
        </w:rPr>
        <w:t>Tāpat vēršam uzmanību, ka projekta 13.</w:t>
      </w:r>
      <w:r w:rsidR="00FD0BE0" w:rsidRPr="00CA3930">
        <w:rPr>
          <w:bCs/>
        </w:rPr>
        <w:t xml:space="preserve"> </w:t>
      </w:r>
      <w:r w:rsidRPr="00CA3930">
        <w:rPr>
          <w:bCs/>
        </w:rPr>
        <w:t>pantā likuma nosaukums šobrīd lietots neprecīzi (</w:t>
      </w:r>
      <w:r w:rsidR="00907BEE" w:rsidRPr="00CA3930">
        <w:rPr>
          <w:bCs/>
        </w:rPr>
        <w:t>“</w:t>
      </w:r>
      <w:r w:rsidRPr="00CA3930">
        <w:rPr>
          <w:bCs/>
        </w:rPr>
        <w:t xml:space="preserve">Noziedzīgi iegūtu līdzekļu legalizācijas un terorisma un </w:t>
      </w:r>
      <w:proofErr w:type="spellStart"/>
      <w:r w:rsidRPr="00CA3930">
        <w:rPr>
          <w:bCs/>
        </w:rPr>
        <w:t>proliferācijas</w:t>
      </w:r>
      <w:proofErr w:type="spellEnd"/>
      <w:r w:rsidRPr="00CA3930">
        <w:rPr>
          <w:bCs/>
        </w:rPr>
        <w:t xml:space="preserve"> finansēšanas likums</w:t>
      </w:r>
      <w:r w:rsidR="00907BEE" w:rsidRPr="00CA3930">
        <w:rPr>
          <w:bCs/>
        </w:rPr>
        <w:t>”</w:t>
      </w:r>
      <w:r w:rsidRPr="00CA3930">
        <w:rPr>
          <w:bCs/>
        </w:rPr>
        <w:t xml:space="preserve">; jābūt: </w:t>
      </w:r>
      <w:r w:rsidR="00907BEE" w:rsidRPr="00CA3930">
        <w:rPr>
          <w:bCs/>
        </w:rPr>
        <w:t>“</w:t>
      </w:r>
      <w:r w:rsidR="00B316BB" w:rsidRPr="00CA3930">
        <w:rPr>
          <w:bCs/>
        </w:rPr>
        <w:t xml:space="preserve">Noziedzīgi iegūtu līdzekļu legalizācijas un terorisma un </w:t>
      </w:r>
      <w:proofErr w:type="spellStart"/>
      <w:r w:rsidR="00B316BB" w:rsidRPr="00CA3930">
        <w:rPr>
          <w:bCs/>
        </w:rPr>
        <w:t>proliferācijas</w:t>
      </w:r>
      <w:proofErr w:type="spellEnd"/>
      <w:r w:rsidR="00B316BB" w:rsidRPr="00CA3930">
        <w:rPr>
          <w:bCs/>
        </w:rPr>
        <w:t xml:space="preserve"> finansēšanas </w:t>
      </w:r>
      <w:r w:rsidR="00B316BB" w:rsidRPr="00CA3930">
        <w:rPr>
          <w:bCs/>
          <w:i/>
          <w:iCs/>
        </w:rPr>
        <w:t xml:space="preserve">novēršanas </w:t>
      </w:r>
      <w:r w:rsidR="00B316BB" w:rsidRPr="00CA3930">
        <w:rPr>
          <w:bCs/>
        </w:rPr>
        <w:t>likums</w:t>
      </w:r>
      <w:r w:rsidR="00907BEE" w:rsidRPr="00CA3930">
        <w:rPr>
          <w:bCs/>
        </w:rPr>
        <w:t>”</w:t>
      </w:r>
      <w:r w:rsidRPr="00CA3930">
        <w:rPr>
          <w:bCs/>
        </w:rPr>
        <w:t>).</w:t>
      </w:r>
    </w:p>
    <w:p w14:paraId="05955052" w14:textId="456861F3" w:rsidR="00FA7309" w:rsidRPr="00C84E4D" w:rsidRDefault="00FA7309" w:rsidP="00C84E4D">
      <w:pPr>
        <w:ind w:firstLine="720"/>
        <w:jc w:val="both"/>
        <w:rPr>
          <w:bCs/>
        </w:rPr>
      </w:pPr>
    </w:p>
    <w:p w14:paraId="4934F89A" w14:textId="77777777" w:rsidR="00312A26" w:rsidRPr="00C84E4D" w:rsidRDefault="00312A26" w:rsidP="00C84E4D">
      <w:pPr>
        <w:shd w:val="clear" w:color="auto" w:fill="FFFFFF"/>
        <w:tabs>
          <w:tab w:val="left" w:pos="851"/>
        </w:tabs>
        <w:jc w:val="both"/>
        <w:rPr>
          <w:rFonts w:eastAsia="Calibri"/>
          <w:iCs/>
          <w:lang w:eastAsia="en-US"/>
        </w:rPr>
      </w:pPr>
    </w:p>
    <w:p w14:paraId="268F3526" w14:textId="25E8996C" w:rsidR="00DB0AD9" w:rsidRPr="00C84E4D" w:rsidRDefault="00DB0AD9" w:rsidP="00C84E4D">
      <w:pPr>
        <w:rPr>
          <w:rFonts w:eastAsia="Calibri"/>
          <w:iCs/>
          <w:lang w:eastAsia="en-US"/>
        </w:rPr>
      </w:pPr>
      <w:r w:rsidRPr="00C84E4D">
        <w:rPr>
          <w:rFonts w:eastAsia="Calibri"/>
          <w:iCs/>
          <w:lang w:eastAsia="en-US"/>
        </w:rPr>
        <w:t>Valsts sekretāra vietnie</w:t>
      </w:r>
      <w:r w:rsidR="0089508D" w:rsidRPr="00C84E4D">
        <w:rPr>
          <w:rFonts w:eastAsia="Calibri"/>
          <w:iCs/>
          <w:lang w:eastAsia="en-US"/>
        </w:rPr>
        <w:t>ce</w:t>
      </w:r>
    </w:p>
    <w:p w14:paraId="42B74501" w14:textId="4766EA18" w:rsidR="00DB0AD9" w:rsidRPr="00C84E4D" w:rsidRDefault="00DB0AD9" w:rsidP="00C84E4D">
      <w:pPr>
        <w:tabs>
          <w:tab w:val="left" w:pos="5685"/>
          <w:tab w:val="right" w:pos="9356"/>
        </w:tabs>
        <w:rPr>
          <w:rFonts w:eastAsia="Calibri"/>
          <w:iCs/>
          <w:lang w:eastAsia="en-US"/>
        </w:rPr>
      </w:pPr>
      <w:r w:rsidRPr="00C84E4D">
        <w:rPr>
          <w:rFonts w:eastAsia="Calibri"/>
          <w:iCs/>
          <w:lang w:eastAsia="en-US"/>
        </w:rPr>
        <w:t>tiesību politikas jautājumos</w:t>
      </w:r>
      <w:r w:rsidRPr="00C84E4D">
        <w:rPr>
          <w:rFonts w:eastAsia="Calibri"/>
          <w:iCs/>
          <w:lang w:eastAsia="en-US"/>
        </w:rPr>
        <w:tab/>
      </w:r>
      <w:r w:rsidR="00E71504" w:rsidRPr="00C84E4D">
        <w:rPr>
          <w:rFonts w:eastAsia="Calibri"/>
          <w:iCs/>
          <w:lang w:eastAsia="en-US"/>
        </w:rPr>
        <w:tab/>
      </w:r>
      <w:r w:rsidR="0089508D" w:rsidRPr="00C84E4D">
        <w:rPr>
          <w:rFonts w:eastAsia="Calibri"/>
          <w:iCs/>
          <w:lang w:eastAsia="en-US"/>
        </w:rPr>
        <w:t>L. </w:t>
      </w:r>
      <w:proofErr w:type="spellStart"/>
      <w:r w:rsidR="0089508D" w:rsidRPr="00C84E4D">
        <w:rPr>
          <w:rFonts w:eastAsia="Calibri"/>
          <w:iCs/>
          <w:lang w:eastAsia="en-US"/>
        </w:rPr>
        <w:t>Medina</w:t>
      </w:r>
      <w:proofErr w:type="spellEnd"/>
    </w:p>
    <w:p w14:paraId="25AF08E2" w14:textId="77777777" w:rsidR="00C54F4D" w:rsidRPr="00C84E4D" w:rsidRDefault="00C54F4D" w:rsidP="00C84E4D">
      <w:pPr>
        <w:tabs>
          <w:tab w:val="left" w:pos="5685"/>
          <w:tab w:val="right" w:pos="9356"/>
        </w:tabs>
        <w:rPr>
          <w:rFonts w:eastAsia="Calibri"/>
          <w:iCs/>
          <w:lang w:eastAsia="en-US"/>
        </w:rPr>
        <w:sectPr w:rsidR="00C54F4D" w:rsidRPr="00C84E4D" w:rsidSect="00466173">
          <w:headerReference w:type="default" r:id="rId8"/>
          <w:footerReference w:type="default" r:id="rId9"/>
          <w:headerReference w:type="first" r:id="rId10"/>
          <w:footerReference w:type="first" r:id="rId11"/>
          <w:type w:val="continuous"/>
          <w:pgSz w:w="11920" w:h="16840"/>
          <w:pgMar w:top="1134" w:right="851" w:bottom="1134" w:left="1701" w:header="709" w:footer="459" w:gutter="0"/>
          <w:cols w:space="720"/>
          <w:titlePg/>
          <w:docGrid w:linePitch="299"/>
        </w:sectPr>
      </w:pPr>
    </w:p>
    <w:p w14:paraId="0E666BE2" w14:textId="0A4578AC" w:rsidR="00ED7F20" w:rsidRPr="00C84E4D" w:rsidRDefault="00ED7F20" w:rsidP="00C84E4D">
      <w:pPr>
        <w:tabs>
          <w:tab w:val="left" w:pos="709"/>
          <w:tab w:val="left" w:pos="993"/>
        </w:tabs>
      </w:pPr>
    </w:p>
    <w:p w14:paraId="26332179" w14:textId="77777777" w:rsidR="00ED7F20" w:rsidRPr="00C84E4D" w:rsidRDefault="00ED7F20" w:rsidP="00C84E4D">
      <w:pPr>
        <w:tabs>
          <w:tab w:val="left" w:pos="709"/>
          <w:tab w:val="left" w:pos="993"/>
        </w:tabs>
      </w:pPr>
    </w:p>
    <w:p w14:paraId="22737B36" w14:textId="0E7BFCE9" w:rsidR="00B16793" w:rsidRPr="006A1E47" w:rsidRDefault="00FF4A4A" w:rsidP="006A1E47">
      <w:pPr>
        <w:tabs>
          <w:tab w:val="left" w:pos="709"/>
          <w:tab w:val="left" w:pos="993"/>
        </w:tabs>
        <w:rPr>
          <w:sz w:val="20"/>
          <w:szCs w:val="20"/>
        </w:rPr>
      </w:pPr>
      <w:r w:rsidRPr="006A1E47">
        <w:rPr>
          <w:sz w:val="20"/>
          <w:szCs w:val="20"/>
        </w:rPr>
        <w:t>A. </w:t>
      </w:r>
      <w:proofErr w:type="spellStart"/>
      <w:r w:rsidR="00B16793" w:rsidRPr="006A1E47">
        <w:rPr>
          <w:sz w:val="20"/>
          <w:szCs w:val="20"/>
        </w:rPr>
        <w:t>Reinfelde</w:t>
      </w:r>
      <w:proofErr w:type="spellEnd"/>
      <w:r w:rsidR="00B16793" w:rsidRPr="006A1E47">
        <w:rPr>
          <w:sz w:val="20"/>
          <w:szCs w:val="20"/>
        </w:rPr>
        <w:tab/>
      </w:r>
    </w:p>
    <w:p w14:paraId="4C56BAFD" w14:textId="77777777" w:rsidR="000A0C6E" w:rsidRPr="006A1E47" w:rsidRDefault="00B16793" w:rsidP="006A1E47">
      <w:pPr>
        <w:tabs>
          <w:tab w:val="left" w:pos="709"/>
          <w:tab w:val="left" w:pos="993"/>
        </w:tabs>
        <w:rPr>
          <w:sz w:val="20"/>
          <w:szCs w:val="20"/>
        </w:rPr>
      </w:pPr>
      <w:r w:rsidRPr="006A1E47">
        <w:rPr>
          <w:sz w:val="20"/>
          <w:szCs w:val="20"/>
        </w:rPr>
        <w:t>Valststiesību dep</w:t>
      </w:r>
      <w:r w:rsidR="000A0C6E" w:rsidRPr="006A1E47">
        <w:rPr>
          <w:sz w:val="20"/>
          <w:szCs w:val="20"/>
        </w:rPr>
        <w:t>artamenta</w:t>
      </w:r>
    </w:p>
    <w:p w14:paraId="1EA49514" w14:textId="4DFB922B" w:rsidR="00B16793" w:rsidRPr="006A1E47" w:rsidRDefault="00B16793" w:rsidP="006A1E47">
      <w:pPr>
        <w:tabs>
          <w:tab w:val="left" w:pos="709"/>
          <w:tab w:val="left" w:pos="993"/>
        </w:tabs>
        <w:rPr>
          <w:sz w:val="20"/>
          <w:szCs w:val="20"/>
        </w:rPr>
      </w:pPr>
      <w:r w:rsidRPr="006A1E47">
        <w:rPr>
          <w:sz w:val="20"/>
          <w:szCs w:val="20"/>
        </w:rPr>
        <w:t>Starpt</w:t>
      </w:r>
      <w:r w:rsidR="000A0C6E" w:rsidRPr="006A1E47">
        <w:rPr>
          <w:sz w:val="20"/>
          <w:szCs w:val="20"/>
        </w:rPr>
        <w:t>autisko</w:t>
      </w:r>
      <w:r w:rsidRPr="006A1E47">
        <w:rPr>
          <w:sz w:val="20"/>
          <w:szCs w:val="20"/>
        </w:rPr>
        <w:t xml:space="preserve"> publisko tiesību nod</w:t>
      </w:r>
      <w:r w:rsidR="000A0C6E" w:rsidRPr="006A1E47">
        <w:rPr>
          <w:sz w:val="20"/>
          <w:szCs w:val="20"/>
        </w:rPr>
        <w:t>aļas</w:t>
      </w:r>
      <w:r w:rsidRPr="006A1E47">
        <w:rPr>
          <w:sz w:val="20"/>
          <w:szCs w:val="20"/>
        </w:rPr>
        <w:t xml:space="preserve"> juriste</w:t>
      </w:r>
    </w:p>
    <w:p w14:paraId="12A82FA5" w14:textId="67A9E463" w:rsidR="003A2584" w:rsidRDefault="00B16793" w:rsidP="00B35B61">
      <w:pPr>
        <w:jc w:val="both"/>
        <w:rPr>
          <w:sz w:val="20"/>
          <w:szCs w:val="20"/>
        </w:rPr>
      </w:pPr>
      <w:r w:rsidRPr="006A1E47">
        <w:rPr>
          <w:sz w:val="20"/>
          <w:szCs w:val="20"/>
        </w:rPr>
        <w:t xml:space="preserve">67046108, </w:t>
      </w:r>
      <w:r w:rsidR="00ED7F20" w:rsidRPr="00ED7F20">
        <w:rPr>
          <w:sz w:val="20"/>
          <w:szCs w:val="20"/>
        </w:rPr>
        <w:t>Andra.Reinfelde@tm.gov.lv</w:t>
      </w:r>
      <w:r w:rsidR="00C52D69" w:rsidRPr="006A1E47">
        <w:rPr>
          <w:sz w:val="20"/>
          <w:szCs w:val="20"/>
        </w:rPr>
        <w:t xml:space="preserve"> </w:t>
      </w:r>
      <w:r w:rsidR="00932A3E">
        <w:rPr>
          <w:sz w:val="20"/>
          <w:szCs w:val="20"/>
        </w:rPr>
        <w:t xml:space="preserve"> </w:t>
      </w:r>
    </w:p>
    <w:p w14:paraId="3B2CDBB9" w14:textId="42F62857" w:rsidR="0089508D" w:rsidRDefault="0089508D" w:rsidP="00ED7F20">
      <w:pPr>
        <w:jc w:val="both"/>
        <w:rPr>
          <w:sz w:val="20"/>
          <w:szCs w:val="20"/>
        </w:rPr>
      </w:pPr>
    </w:p>
    <w:p w14:paraId="7246E31C" w14:textId="4AF70C22" w:rsidR="0089508D" w:rsidRPr="00ED7F20" w:rsidRDefault="0089508D" w:rsidP="00ED7F20">
      <w:pPr>
        <w:jc w:val="both"/>
        <w:rPr>
          <w:sz w:val="20"/>
          <w:szCs w:val="20"/>
        </w:rPr>
      </w:pPr>
      <w:r w:rsidRPr="00ED7F20">
        <w:rPr>
          <w:sz w:val="20"/>
          <w:szCs w:val="20"/>
        </w:rPr>
        <w:t xml:space="preserve">Arnis </w:t>
      </w:r>
      <w:proofErr w:type="spellStart"/>
      <w:r w:rsidRPr="00ED7F20">
        <w:rPr>
          <w:sz w:val="20"/>
          <w:szCs w:val="20"/>
        </w:rPr>
        <w:t>Slesars</w:t>
      </w:r>
      <w:proofErr w:type="spellEnd"/>
    </w:p>
    <w:p w14:paraId="09539AA5" w14:textId="77777777" w:rsidR="00ED7F20" w:rsidRPr="00ED7F20" w:rsidRDefault="00ED7F20" w:rsidP="00ED7F20">
      <w:pPr>
        <w:shd w:val="clear" w:color="auto" w:fill="FBFBFB"/>
        <w:rPr>
          <w:sz w:val="20"/>
          <w:szCs w:val="20"/>
        </w:rPr>
      </w:pPr>
      <w:r w:rsidRPr="00ED7F20">
        <w:rPr>
          <w:sz w:val="20"/>
          <w:szCs w:val="20"/>
        </w:rPr>
        <w:t xml:space="preserve">Nozaru politikas departamenta </w:t>
      </w:r>
    </w:p>
    <w:p w14:paraId="09841D58" w14:textId="2FE8FEEE" w:rsidR="00ED7F20" w:rsidRPr="00ED7F20" w:rsidRDefault="00ED7F20" w:rsidP="00ED7F20">
      <w:pPr>
        <w:shd w:val="clear" w:color="auto" w:fill="FBFBFB"/>
        <w:rPr>
          <w:sz w:val="20"/>
          <w:szCs w:val="20"/>
        </w:rPr>
      </w:pPr>
      <w:r w:rsidRPr="00ED7F20">
        <w:rPr>
          <w:sz w:val="20"/>
          <w:szCs w:val="20"/>
        </w:rPr>
        <w:t>Politikas izstrādes un reliģijas lietu nodaļas jurists</w:t>
      </w:r>
    </w:p>
    <w:p w14:paraId="029962F3" w14:textId="7D3F3432" w:rsidR="00ED7F20" w:rsidRDefault="00ED7F20" w:rsidP="00FD0BE0">
      <w:pPr>
        <w:shd w:val="clear" w:color="auto" w:fill="FBFBFB"/>
        <w:rPr>
          <w:sz w:val="20"/>
          <w:szCs w:val="20"/>
        </w:rPr>
      </w:pPr>
      <w:r w:rsidRPr="00ED7F20">
        <w:rPr>
          <w:sz w:val="20"/>
          <w:szCs w:val="20"/>
        </w:rPr>
        <w:t>67046133, Arnis.Slesars@tm.gov.lv</w:t>
      </w:r>
    </w:p>
    <w:p w14:paraId="6A43824C" w14:textId="77777777" w:rsidR="00ED7F20" w:rsidRPr="00ED7F20" w:rsidRDefault="00ED7F20" w:rsidP="00ED7F20">
      <w:pPr>
        <w:jc w:val="both"/>
        <w:rPr>
          <w:sz w:val="20"/>
          <w:szCs w:val="20"/>
        </w:rPr>
      </w:pPr>
    </w:p>
    <w:p w14:paraId="248396F2" w14:textId="77777777" w:rsidR="0089508D" w:rsidRPr="00ED7F20" w:rsidRDefault="0089508D" w:rsidP="00ED7F20">
      <w:pPr>
        <w:jc w:val="both"/>
        <w:rPr>
          <w:sz w:val="20"/>
          <w:szCs w:val="20"/>
        </w:rPr>
      </w:pPr>
      <w:r w:rsidRPr="00ED7F20">
        <w:rPr>
          <w:sz w:val="20"/>
          <w:szCs w:val="20"/>
        </w:rPr>
        <w:t xml:space="preserve">Sintija </w:t>
      </w:r>
      <w:proofErr w:type="spellStart"/>
      <w:r w:rsidRPr="00ED7F20">
        <w:rPr>
          <w:sz w:val="20"/>
          <w:szCs w:val="20"/>
        </w:rPr>
        <w:t>Peņkovska</w:t>
      </w:r>
      <w:proofErr w:type="spellEnd"/>
    </w:p>
    <w:p w14:paraId="6742796F" w14:textId="77777777" w:rsidR="0089508D" w:rsidRPr="00ED7F20" w:rsidRDefault="0089508D" w:rsidP="00ED7F20">
      <w:pPr>
        <w:jc w:val="both"/>
        <w:rPr>
          <w:sz w:val="20"/>
          <w:szCs w:val="20"/>
        </w:rPr>
      </w:pPr>
      <w:r w:rsidRPr="00ED7F20">
        <w:rPr>
          <w:sz w:val="20"/>
          <w:szCs w:val="20"/>
        </w:rPr>
        <w:t>Valststiesību departamenta</w:t>
      </w:r>
    </w:p>
    <w:p w14:paraId="7C398803" w14:textId="77777777" w:rsidR="0089508D" w:rsidRPr="00ED7F20" w:rsidRDefault="0089508D" w:rsidP="00ED7F20">
      <w:pPr>
        <w:jc w:val="both"/>
        <w:rPr>
          <w:sz w:val="20"/>
          <w:szCs w:val="20"/>
        </w:rPr>
      </w:pPr>
      <w:r w:rsidRPr="00ED7F20">
        <w:rPr>
          <w:sz w:val="20"/>
          <w:szCs w:val="20"/>
        </w:rPr>
        <w:t>Administratīvās atbildības politikas nodaļas juriste</w:t>
      </w:r>
    </w:p>
    <w:p w14:paraId="78766D2A" w14:textId="4623E27C" w:rsidR="0089508D" w:rsidRPr="006A1E47" w:rsidRDefault="0089508D" w:rsidP="0089508D">
      <w:pPr>
        <w:jc w:val="both"/>
        <w:rPr>
          <w:sz w:val="20"/>
          <w:szCs w:val="20"/>
        </w:rPr>
      </w:pPr>
      <w:r w:rsidRPr="00ED7F20">
        <w:rPr>
          <w:sz w:val="20"/>
          <w:szCs w:val="20"/>
        </w:rPr>
        <w:t>67036967, Sintija.Penkovska@tm.gov.lv</w:t>
      </w:r>
    </w:p>
    <w:sectPr w:rsidR="0089508D" w:rsidRPr="006A1E47" w:rsidSect="00F90BC9">
      <w:type w:val="continuous"/>
      <w:pgSz w:w="11920" w:h="16840"/>
      <w:pgMar w:top="1134" w:right="851" w:bottom="1134" w:left="1701" w:header="709" w:footer="87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1234D4" w14:textId="77777777" w:rsidR="00E62C08" w:rsidRDefault="00E62C08">
      <w:r>
        <w:separator/>
      </w:r>
    </w:p>
  </w:endnote>
  <w:endnote w:type="continuationSeparator" w:id="0">
    <w:p w14:paraId="59AD166F" w14:textId="77777777" w:rsidR="00E62C08" w:rsidRDefault="00E62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5ADBC" w14:textId="56279700" w:rsidR="00852946" w:rsidRPr="00BA5F81" w:rsidRDefault="00BA5F81" w:rsidP="00BA5F81">
    <w:pPr>
      <w:pStyle w:val="Footer"/>
      <w:rPr>
        <w:sz w:val="20"/>
      </w:rPr>
    </w:pPr>
    <w:r w:rsidRPr="001460CE">
      <w:rPr>
        <w:sz w:val="20"/>
      </w:rPr>
      <w:t>TMAtz_</w:t>
    </w:r>
    <w:r w:rsidR="003A1315">
      <w:rPr>
        <w:sz w:val="20"/>
      </w:rPr>
      <w:t>0507</w:t>
    </w:r>
    <w:r>
      <w:rPr>
        <w:sz w:val="20"/>
      </w:rPr>
      <w:t>21</w:t>
    </w:r>
    <w:r w:rsidRPr="001460CE">
      <w:rPr>
        <w:sz w:val="20"/>
      </w:rPr>
      <w:t>_</w:t>
    </w:r>
    <w:r w:rsidR="003A1315">
      <w:rPr>
        <w:sz w:val="20"/>
      </w:rPr>
      <w:t>FM_NGL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B5FC1" w14:textId="4046981D" w:rsidR="00BA5F81" w:rsidRPr="003A1315" w:rsidRDefault="003A1315" w:rsidP="003A1315">
    <w:pPr>
      <w:pStyle w:val="Footer"/>
      <w:rPr>
        <w:sz w:val="20"/>
      </w:rPr>
    </w:pPr>
    <w:r w:rsidRPr="001460CE">
      <w:rPr>
        <w:sz w:val="20"/>
      </w:rPr>
      <w:t>TMAtz_</w:t>
    </w:r>
    <w:r>
      <w:rPr>
        <w:sz w:val="20"/>
      </w:rPr>
      <w:t>050721</w:t>
    </w:r>
    <w:r w:rsidRPr="001460CE">
      <w:rPr>
        <w:sz w:val="20"/>
      </w:rPr>
      <w:t>_</w:t>
    </w:r>
    <w:r>
      <w:rPr>
        <w:sz w:val="20"/>
      </w:rPr>
      <w:t>FM_NGL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A4EEF" w14:textId="77777777" w:rsidR="00E62C08" w:rsidRDefault="00E62C08">
      <w:r>
        <w:separator/>
      </w:r>
    </w:p>
  </w:footnote>
  <w:footnote w:type="continuationSeparator" w:id="0">
    <w:p w14:paraId="01C0253A" w14:textId="77777777" w:rsidR="00E62C08" w:rsidRDefault="00E62C08">
      <w:r>
        <w:continuationSeparator/>
      </w:r>
    </w:p>
  </w:footnote>
  <w:footnote w:id="1">
    <w:p w14:paraId="5F9933F4" w14:textId="77777777" w:rsidR="00901DD1" w:rsidRPr="00512BBB" w:rsidRDefault="00901DD1" w:rsidP="00901DD1">
      <w:pPr>
        <w:pStyle w:val="NoSpacing"/>
        <w:rPr>
          <w:sz w:val="20"/>
          <w:szCs w:val="20"/>
        </w:rPr>
      </w:pPr>
      <w:r w:rsidRPr="00512BBB">
        <w:rPr>
          <w:rStyle w:val="FootnoteReference"/>
          <w:sz w:val="20"/>
          <w:szCs w:val="20"/>
        </w:rPr>
        <w:footnoteRef/>
      </w:r>
      <w:r w:rsidRPr="00512BBB">
        <w:rPr>
          <w:sz w:val="20"/>
          <w:szCs w:val="20"/>
        </w:rPr>
        <w:t xml:space="preserve"> persona vai — kopīgā noguldījuma gadījumā — katra no personām, kurām ir noguldījums noguldījumu piesaistītājā.</w:t>
      </w:r>
    </w:p>
  </w:footnote>
  <w:footnote w:id="2">
    <w:p w14:paraId="136B0C28" w14:textId="77777777" w:rsidR="00901DD1" w:rsidRPr="00512BBB" w:rsidRDefault="00901DD1" w:rsidP="00901DD1">
      <w:pPr>
        <w:pStyle w:val="NoSpacing"/>
      </w:pPr>
      <w:r w:rsidRPr="00512BBB">
        <w:rPr>
          <w:rStyle w:val="FootnoteReference"/>
          <w:sz w:val="20"/>
          <w:szCs w:val="20"/>
        </w:rPr>
        <w:footnoteRef/>
      </w:r>
      <w:r w:rsidRPr="00512BBB">
        <w:rPr>
          <w:sz w:val="20"/>
          <w:szCs w:val="20"/>
        </w:rPr>
        <w:t xml:space="preserve"> Latvijā reģistrēta kredītiestāde, krājaizdevu sabiedrība, ārvalstī reģistrētas kredītiestādes filiāle Latvijā, Eiropas Savienības dalībvalstī reģistrētas kredītiestādes filiāle Latvijā, kas normatīvajos aktos noteiktajā kārtībā piedalās noguldījumu garantiju fondā;</w:t>
      </w:r>
    </w:p>
  </w:footnote>
  <w:footnote w:id="3">
    <w:p w14:paraId="0CBE1F52" w14:textId="77777777" w:rsidR="00901DD1" w:rsidRPr="00304607" w:rsidRDefault="00901DD1" w:rsidP="00901DD1">
      <w:pPr>
        <w:pStyle w:val="FootnoteText"/>
        <w:rPr>
          <w:i/>
          <w:iCs/>
        </w:rPr>
      </w:pPr>
      <w:r w:rsidRPr="00304607">
        <w:rPr>
          <w:rStyle w:val="FootnoteReference"/>
          <w:i/>
          <w:iCs/>
        </w:rPr>
        <w:footnoteRef/>
      </w:r>
      <w:r w:rsidRPr="00304607">
        <w:rPr>
          <w:i/>
          <w:iCs/>
        </w:rPr>
        <w:t xml:space="preserve"> sk. Satversmes tiesas 2007.gada 16.maija sprieduma lietā Nr.2006-42-01 11.punktu un 2018.gada 14.decembra sprieduma lietā Nr.2018-09-0103 18.punktu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7847357"/>
      <w:docPartObj>
        <w:docPartGallery w:val="Page Numbers (Top of Page)"/>
        <w:docPartUnique/>
      </w:docPartObj>
    </w:sdtPr>
    <w:sdtEndPr/>
    <w:sdtContent>
      <w:p w14:paraId="5E7C1C2E" w14:textId="52EE4944" w:rsidR="007B3740" w:rsidRDefault="007B3740">
        <w:pPr>
          <w:pStyle w:val="Header"/>
          <w:jc w:val="center"/>
        </w:pPr>
        <w:r>
          <w:fldChar w:fldCharType="begin"/>
        </w:r>
        <w:r>
          <w:instrText>PAGE   \* MERGEFORMAT</w:instrText>
        </w:r>
        <w:r>
          <w:fldChar w:fldCharType="separate"/>
        </w:r>
        <w:r w:rsidR="00544A00">
          <w:rPr>
            <w:noProof/>
          </w:rPr>
          <w:t>7</w:t>
        </w:r>
        <w:r>
          <w:fldChar w:fldCharType="end"/>
        </w:r>
      </w:p>
    </w:sdtContent>
  </w:sdt>
  <w:p w14:paraId="7A80B5EB" w14:textId="77777777" w:rsidR="00622687" w:rsidRDefault="006226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C1C30" w14:textId="77777777" w:rsidR="00A34ACB" w:rsidRDefault="00A34ACB" w:rsidP="00A34ACB">
    <w:pPr>
      <w:pStyle w:val="Header"/>
    </w:pPr>
  </w:p>
  <w:p w14:paraId="5E7C1C31"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2"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Header"/>
    </w:pPr>
  </w:p>
  <w:p w14:paraId="5E7C1C33" w14:textId="77777777" w:rsidR="00A34ACB" w:rsidRDefault="00A34ACB" w:rsidP="00A34ACB">
    <w:pPr>
      <w:pStyle w:val="Header"/>
    </w:pPr>
  </w:p>
  <w:p w14:paraId="5E7C1C34" w14:textId="77777777" w:rsidR="00A34ACB" w:rsidRDefault="00A34ACB" w:rsidP="00A34ACB">
    <w:pPr>
      <w:pStyle w:val="Header"/>
    </w:pPr>
  </w:p>
  <w:p w14:paraId="5E7C1C35" w14:textId="77777777" w:rsidR="00A34ACB" w:rsidRDefault="00A34ACB" w:rsidP="00A34ACB">
    <w:pPr>
      <w:pStyle w:val="Header"/>
    </w:pPr>
  </w:p>
  <w:p w14:paraId="5E7C1C36" w14:textId="77777777" w:rsidR="00A34ACB" w:rsidRDefault="00A34ACB" w:rsidP="00A34ACB">
    <w:pPr>
      <w:pStyle w:val="Header"/>
    </w:pPr>
  </w:p>
  <w:p w14:paraId="5E7C1C37" w14:textId="77777777" w:rsidR="00A34ACB" w:rsidRDefault="00A34ACB" w:rsidP="00A34ACB">
    <w:pPr>
      <w:pStyle w:val="Header"/>
    </w:pPr>
  </w:p>
  <w:p w14:paraId="5E7C1C38" w14:textId="77777777" w:rsidR="00A34ACB" w:rsidRDefault="00A34ACB" w:rsidP="00A34ACB">
    <w:pPr>
      <w:pStyle w:val="Header"/>
    </w:pPr>
  </w:p>
  <w:p w14:paraId="5E7C1C39" w14:textId="77777777" w:rsidR="00A34ACB" w:rsidRDefault="00A34ACB" w:rsidP="00A34ACB">
    <w:pPr>
      <w:pStyle w:val="Header"/>
    </w:pPr>
  </w:p>
  <w:p w14:paraId="5E7C1C3A"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sz w:val="17"/>
                              <w:szCs w:val="17"/>
                            </w:rPr>
                          </w:pPr>
                          <w:r w:rsidRPr="006C6018">
                            <w:rPr>
                              <w:sz w:val="17"/>
                              <w:szCs w:val="17"/>
                            </w:rPr>
                            <w:t>Brīvības bulvāris</w:t>
                          </w:r>
                          <w:r w:rsidR="00A34ACB" w:rsidRPr="006C6018">
                            <w:rPr>
                              <w:sz w:val="17"/>
                              <w:szCs w:val="17"/>
                            </w:rPr>
                            <w:t xml:space="preserve"> 36, Rīga, LV-1536</w:t>
                          </w:r>
                          <w:r w:rsidR="00AB4E8A" w:rsidRPr="006C6018">
                            <w:rPr>
                              <w:sz w:val="17"/>
                              <w:szCs w:val="17"/>
                            </w:rPr>
                            <w:t>;</w:t>
                          </w:r>
                          <w:r w:rsidR="00A34ACB" w:rsidRPr="006C6018">
                            <w:rPr>
                              <w:sz w:val="17"/>
                              <w:szCs w:val="17"/>
                            </w:rPr>
                            <w:t xml:space="preserve"> tālr.</w:t>
                          </w:r>
                          <w:r w:rsidRPr="006C6018">
                            <w:rPr>
                              <w:sz w:val="17"/>
                              <w:szCs w:val="17"/>
                            </w:rPr>
                            <w:t>:</w:t>
                          </w:r>
                          <w:r w:rsidR="00A34ACB" w:rsidRPr="006C6018">
                            <w:rPr>
                              <w:sz w:val="17"/>
                              <w:szCs w:val="17"/>
                            </w:rPr>
                            <w:t xml:space="preserve"> 67036801, 67036716, 67036721</w:t>
                          </w:r>
                          <w:r w:rsidR="00AB4E8A" w:rsidRPr="006C6018">
                            <w:rPr>
                              <w:sz w:val="17"/>
                              <w:szCs w:val="17"/>
                            </w:rPr>
                            <w:t>;</w:t>
                          </w:r>
                          <w:r w:rsidR="00A34ACB" w:rsidRPr="006C6018">
                            <w:rPr>
                              <w:sz w:val="17"/>
                              <w:szCs w:val="17"/>
                            </w:rPr>
                            <w:t xml:space="preserve"> fakss</w:t>
                          </w:r>
                          <w:r w:rsidRPr="006C6018">
                            <w:rPr>
                              <w:sz w:val="17"/>
                              <w:szCs w:val="17"/>
                            </w:rPr>
                            <w:t>:</w:t>
                          </w:r>
                          <w:r w:rsidR="00A34ACB" w:rsidRPr="006C6018">
                            <w:rPr>
                              <w:sz w:val="17"/>
                              <w:szCs w:val="17"/>
                            </w:rPr>
                            <w:t xml:space="preserve"> 67210823, 67285575</w:t>
                          </w:r>
                          <w:r w:rsidR="00AB4E8A" w:rsidRPr="006C6018">
                            <w:rPr>
                              <w:sz w:val="17"/>
                              <w:szCs w:val="17"/>
                            </w:rPr>
                            <w:t>;</w:t>
                          </w:r>
                          <w:r w:rsidR="00A34ACB" w:rsidRPr="006C6018">
                            <w:rPr>
                              <w:sz w:val="17"/>
                              <w:szCs w:val="17"/>
                            </w:rPr>
                            <w:t xml:space="preserve"> </w:t>
                          </w:r>
                        </w:p>
                        <w:p w14:paraId="5E7C1C49" w14:textId="54D28125" w:rsidR="00A34ACB" w:rsidRPr="006C6018" w:rsidRDefault="00A34ACB" w:rsidP="00A34ACB">
                          <w:pPr>
                            <w:spacing w:line="194" w:lineRule="exact"/>
                            <w:ind w:left="20" w:right="-45"/>
                            <w:jc w:val="center"/>
                            <w:rPr>
                              <w:sz w:val="17"/>
                              <w:szCs w:val="17"/>
                            </w:rPr>
                          </w:pPr>
                          <w:r w:rsidRPr="006C6018">
                            <w:rPr>
                              <w:sz w:val="17"/>
                              <w:szCs w:val="17"/>
                            </w:rPr>
                            <w:t>e-pasts</w:t>
                          </w:r>
                          <w:r w:rsidR="00AC270F" w:rsidRPr="006C6018">
                            <w:rPr>
                              <w:sz w:val="17"/>
                              <w:szCs w:val="17"/>
                            </w:rPr>
                            <w:t>:</w:t>
                          </w:r>
                          <w:r w:rsidRPr="006C6018">
                            <w:rPr>
                              <w:sz w:val="17"/>
                              <w:szCs w:val="17"/>
                            </w:rPr>
                            <w:t xml:space="preserve"> </w:t>
                          </w:r>
                          <w:proofErr w:type="spellStart"/>
                          <w:r w:rsidR="00237E7E">
                            <w:rPr>
                              <w:sz w:val="17"/>
                              <w:szCs w:val="17"/>
                            </w:rPr>
                            <w:t>pasts</w:t>
                          </w:r>
                          <w:r w:rsidRPr="006C6018">
                            <w:rPr>
                              <w:sz w:val="17"/>
                              <w:szCs w:val="17"/>
                            </w:rPr>
                            <w:t>@tm.gov.lv</w:t>
                          </w:r>
                          <w:proofErr w:type="spellEnd"/>
                          <w:r w:rsidR="00AB4E8A" w:rsidRPr="006C6018">
                            <w:rPr>
                              <w:sz w:val="17"/>
                              <w:szCs w:val="17"/>
                            </w:rPr>
                            <w:t>;</w:t>
                          </w:r>
                          <w:r w:rsidRPr="006C6018">
                            <w:rPr>
                              <w:sz w:val="17"/>
                              <w:szCs w:val="17"/>
                            </w:rPr>
                            <w:t xml:space="preserve"> </w:t>
                          </w:r>
                          <w:proofErr w:type="spellStart"/>
                          <w:r w:rsidRPr="006C6018">
                            <w:rPr>
                              <w:sz w:val="17"/>
                              <w:szCs w:val="17"/>
                            </w:rPr>
                            <w:t>www.tm.gov.lv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1C44"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filled="f" stroked="f">
              <v:textbox inset="0,0,0,0">
                <w:txbxContent>
                  <w:p w14:paraId="5E7C1C48" w14:textId="77777777" w:rsidR="00A34ACB" w:rsidRPr="006C6018" w:rsidRDefault="00AC270F" w:rsidP="00A34ACB">
                    <w:pPr>
                      <w:spacing w:line="194" w:lineRule="exact"/>
                      <w:ind w:left="20" w:right="-45"/>
                      <w:jc w:val="center"/>
                      <w:rPr>
                        <w:sz w:val="17"/>
                        <w:szCs w:val="17"/>
                      </w:rPr>
                    </w:pPr>
                    <w:r w:rsidRPr="006C6018">
                      <w:rPr>
                        <w:sz w:val="17"/>
                        <w:szCs w:val="17"/>
                      </w:rPr>
                      <w:t>Brīvības bulvāris</w:t>
                    </w:r>
                    <w:r w:rsidR="00A34ACB" w:rsidRPr="006C6018">
                      <w:rPr>
                        <w:sz w:val="17"/>
                        <w:szCs w:val="17"/>
                      </w:rPr>
                      <w:t xml:space="preserve"> 36, Rīga, LV-1536</w:t>
                    </w:r>
                    <w:r w:rsidR="00AB4E8A" w:rsidRPr="006C6018">
                      <w:rPr>
                        <w:sz w:val="17"/>
                        <w:szCs w:val="17"/>
                      </w:rPr>
                      <w:t>;</w:t>
                    </w:r>
                    <w:r w:rsidR="00A34ACB" w:rsidRPr="006C6018">
                      <w:rPr>
                        <w:sz w:val="17"/>
                        <w:szCs w:val="17"/>
                      </w:rPr>
                      <w:t xml:space="preserve"> tālr.</w:t>
                    </w:r>
                    <w:r w:rsidRPr="006C6018">
                      <w:rPr>
                        <w:sz w:val="17"/>
                        <w:szCs w:val="17"/>
                      </w:rPr>
                      <w:t>:</w:t>
                    </w:r>
                    <w:r w:rsidR="00A34ACB" w:rsidRPr="006C6018">
                      <w:rPr>
                        <w:sz w:val="17"/>
                        <w:szCs w:val="17"/>
                      </w:rPr>
                      <w:t xml:space="preserve"> 67036801, 67036716, 67036721</w:t>
                    </w:r>
                    <w:r w:rsidR="00AB4E8A" w:rsidRPr="006C6018">
                      <w:rPr>
                        <w:sz w:val="17"/>
                        <w:szCs w:val="17"/>
                      </w:rPr>
                      <w:t>;</w:t>
                    </w:r>
                    <w:r w:rsidR="00A34ACB" w:rsidRPr="006C6018">
                      <w:rPr>
                        <w:sz w:val="17"/>
                        <w:szCs w:val="17"/>
                      </w:rPr>
                      <w:t xml:space="preserve"> fakss</w:t>
                    </w:r>
                    <w:r w:rsidRPr="006C6018">
                      <w:rPr>
                        <w:sz w:val="17"/>
                        <w:szCs w:val="17"/>
                      </w:rPr>
                      <w:t>:</w:t>
                    </w:r>
                    <w:r w:rsidR="00A34ACB" w:rsidRPr="006C6018">
                      <w:rPr>
                        <w:sz w:val="17"/>
                        <w:szCs w:val="17"/>
                      </w:rPr>
                      <w:t xml:space="preserve"> 67210823, 67285575</w:t>
                    </w:r>
                    <w:r w:rsidR="00AB4E8A" w:rsidRPr="006C6018">
                      <w:rPr>
                        <w:sz w:val="17"/>
                        <w:szCs w:val="17"/>
                      </w:rPr>
                      <w:t>;</w:t>
                    </w:r>
                    <w:r w:rsidR="00A34ACB" w:rsidRPr="006C6018">
                      <w:rPr>
                        <w:sz w:val="17"/>
                        <w:szCs w:val="17"/>
                      </w:rPr>
                      <w:t xml:space="preserve"> </w:t>
                    </w:r>
                  </w:p>
                  <w:p w14:paraId="5E7C1C49" w14:textId="54D28125" w:rsidR="00A34ACB" w:rsidRPr="006C6018" w:rsidRDefault="00A34ACB" w:rsidP="00A34ACB">
                    <w:pPr>
                      <w:spacing w:line="194" w:lineRule="exact"/>
                      <w:ind w:left="20" w:right="-45"/>
                      <w:jc w:val="center"/>
                      <w:rPr>
                        <w:sz w:val="17"/>
                        <w:szCs w:val="17"/>
                      </w:rPr>
                    </w:pPr>
                    <w:r w:rsidRPr="006C6018">
                      <w:rPr>
                        <w:sz w:val="17"/>
                        <w:szCs w:val="17"/>
                      </w:rPr>
                      <w:t>e-pasts</w:t>
                    </w:r>
                    <w:r w:rsidR="00AC270F" w:rsidRPr="006C6018">
                      <w:rPr>
                        <w:sz w:val="17"/>
                        <w:szCs w:val="17"/>
                      </w:rPr>
                      <w:t>:</w:t>
                    </w:r>
                    <w:r w:rsidRPr="006C6018">
                      <w:rPr>
                        <w:sz w:val="17"/>
                        <w:szCs w:val="17"/>
                      </w:rPr>
                      <w:t xml:space="preserve"> </w:t>
                    </w:r>
                    <w:proofErr w:type="spellStart"/>
                    <w:r w:rsidR="00237E7E">
                      <w:rPr>
                        <w:sz w:val="17"/>
                        <w:szCs w:val="17"/>
                      </w:rPr>
                      <w:t>pasts</w:t>
                    </w:r>
                    <w:r w:rsidRPr="006C6018">
                      <w:rPr>
                        <w:sz w:val="17"/>
                        <w:szCs w:val="17"/>
                      </w:rPr>
                      <w:t>@tm.gov.lv</w:t>
                    </w:r>
                    <w:proofErr w:type="spellEnd"/>
                    <w:r w:rsidR="00AB4E8A" w:rsidRPr="006C6018">
                      <w:rPr>
                        <w:sz w:val="17"/>
                        <w:szCs w:val="17"/>
                      </w:rPr>
                      <w:t>;</w:t>
                    </w:r>
                    <w:r w:rsidRPr="006C6018">
                      <w:rPr>
                        <w:sz w:val="17"/>
                        <w:szCs w:val="17"/>
                      </w:rPr>
                      <w:t xml:space="preserve"> </w:t>
                    </w:r>
                    <w:proofErr w:type="spellStart"/>
                    <w:r w:rsidRPr="006C6018">
                      <w:rPr>
                        <w:sz w:val="17"/>
                        <w:szCs w:val="17"/>
                      </w:rPr>
                      <w:t>www.tm.gov.lv</w:t>
                    </w:r>
                    <w:proofErr w:type="spellEnd"/>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5C6584E1">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pPr>
    <w:r w:rsidRPr="00C836FF">
      <w:t>Rīgā</w:t>
    </w:r>
  </w:p>
  <w:p w14:paraId="5E7C1C3C" w14:textId="77777777" w:rsidR="00AB4E8A" w:rsidRPr="00C836FF" w:rsidRDefault="00AB4E8A" w:rsidP="00AB4E8A">
    <w:pPr>
      <w:jc w:val="cente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77777777" w:rsidR="00E11DA3" w:rsidRDefault="00E11DA3" w:rsidP="00E11DA3">
          <w:pPr>
            <w:pStyle w:val="Header"/>
            <w:jc w:val="center"/>
            <w:rPr>
              <w:szCs w:val="24"/>
            </w:rPr>
          </w:pPr>
          <w:r>
            <w:t>07.07.2021</w:t>
          </w:r>
        </w:p>
      </w:tc>
      <w:tc>
        <w:tcPr>
          <w:tcW w:w="420" w:type="dxa"/>
          <w:tcBorders>
            <w:bottom w:val="nil"/>
          </w:tcBorders>
        </w:tcPr>
        <w:p w14:paraId="5E7C1C3E" w14:textId="77777777" w:rsidR="00E11DA3" w:rsidRDefault="00E11DA3" w:rsidP="00E11DA3">
          <w:pPr>
            <w:pStyle w:val="Header"/>
            <w:rPr>
              <w:szCs w:val="24"/>
            </w:rPr>
          </w:pPr>
          <w:r>
            <w:rPr>
              <w:szCs w:val="24"/>
            </w:rPr>
            <w:t xml:space="preserve"> Nr.</w:t>
          </w:r>
        </w:p>
      </w:tc>
      <w:tc>
        <w:tcPr>
          <w:tcW w:w="1890" w:type="dxa"/>
        </w:tcPr>
        <w:p w14:paraId="5E7C1C3F" w14:textId="77777777" w:rsidR="00E11DA3" w:rsidRDefault="00E11DA3" w:rsidP="00E11DA3">
          <w:pPr>
            <w:pStyle w:val="Header"/>
            <w:jc w:val="center"/>
            <w:rPr>
              <w:szCs w:val="24"/>
            </w:rPr>
          </w:pPr>
          <w:r>
            <w:t>1-9.1/761</w:t>
          </w:r>
        </w:p>
      </w:tc>
    </w:tr>
  </w:tbl>
  <w:p w14:paraId="5E7C1C41" w14:textId="77777777" w:rsidR="00AB4E8A" w:rsidRPr="00C836FF" w:rsidRDefault="00AB4E8A" w:rsidP="00E11DA3">
    <w:p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159A1"/>
    <w:multiLevelType w:val="multilevel"/>
    <w:tmpl w:val="609A5F08"/>
    <w:lvl w:ilvl="0">
      <w:start w:val="1"/>
      <w:numFmt w:val="decimal"/>
      <w:lvlText w:val="%1."/>
      <w:lvlJc w:val="left"/>
      <w:pPr>
        <w:ind w:left="1080" w:hanging="360"/>
      </w:pPr>
      <w:rPr>
        <w:rFonts w:hint="default"/>
        <w:sz w:val="26"/>
        <w:szCs w:val="26"/>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56E709B"/>
    <w:multiLevelType w:val="hybridMultilevel"/>
    <w:tmpl w:val="B262FA38"/>
    <w:lvl w:ilvl="0" w:tplc="EADC807E">
      <w:start w:val="1"/>
      <w:numFmt w:val="decimal"/>
      <w:lvlText w:val="%1."/>
      <w:lvlJc w:val="left"/>
      <w:pPr>
        <w:ind w:left="1100" w:hanging="39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B3814D8"/>
    <w:multiLevelType w:val="hybridMultilevel"/>
    <w:tmpl w:val="FF54C242"/>
    <w:lvl w:ilvl="0" w:tplc="D67AA906">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0CCE6FC9"/>
    <w:multiLevelType w:val="hybridMultilevel"/>
    <w:tmpl w:val="9126D8E0"/>
    <w:lvl w:ilvl="0" w:tplc="0426000F">
      <w:start w:val="1"/>
      <w:numFmt w:val="decimal"/>
      <w:lvlText w:val="%1."/>
      <w:lvlJc w:val="left"/>
      <w:pPr>
        <w:ind w:left="3763" w:hanging="360"/>
      </w:pPr>
      <w:rPr>
        <w:rFonts w:hint="default"/>
      </w:rPr>
    </w:lvl>
    <w:lvl w:ilvl="1" w:tplc="04260019" w:tentative="1">
      <w:start w:val="1"/>
      <w:numFmt w:val="lowerLetter"/>
      <w:lvlText w:val="%2."/>
      <w:lvlJc w:val="left"/>
      <w:pPr>
        <w:ind w:left="4483" w:hanging="360"/>
      </w:pPr>
    </w:lvl>
    <w:lvl w:ilvl="2" w:tplc="0426001B" w:tentative="1">
      <w:start w:val="1"/>
      <w:numFmt w:val="lowerRoman"/>
      <w:lvlText w:val="%3."/>
      <w:lvlJc w:val="right"/>
      <w:pPr>
        <w:ind w:left="5203" w:hanging="180"/>
      </w:pPr>
    </w:lvl>
    <w:lvl w:ilvl="3" w:tplc="0426000F" w:tentative="1">
      <w:start w:val="1"/>
      <w:numFmt w:val="decimal"/>
      <w:lvlText w:val="%4."/>
      <w:lvlJc w:val="left"/>
      <w:pPr>
        <w:ind w:left="5923" w:hanging="360"/>
      </w:pPr>
    </w:lvl>
    <w:lvl w:ilvl="4" w:tplc="04260019" w:tentative="1">
      <w:start w:val="1"/>
      <w:numFmt w:val="lowerLetter"/>
      <w:lvlText w:val="%5."/>
      <w:lvlJc w:val="left"/>
      <w:pPr>
        <w:ind w:left="6643" w:hanging="360"/>
      </w:pPr>
    </w:lvl>
    <w:lvl w:ilvl="5" w:tplc="0426001B" w:tentative="1">
      <w:start w:val="1"/>
      <w:numFmt w:val="lowerRoman"/>
      <w:lvlText w:val="%6."/>
      <w:lvlJc w:val="right"/>
      <w:pPr>
        <w:ind w:left="7363" w:hanging="180"/>
      </w:pPr>
    </w:lvl>
    <w:lvl w:ilvl="6" w:tplc="0426000F" w:tentative="1">
      <w:start w:val="1"/>
      <w:numFmt w:val="decimal"/>
      <w:lvlText w:val="%7."/>
      <w:lvlJc w:val="left"/>
      <w:pPr>
        <w:ind w:left="8083" w:hanging="360"/>
      </w:pPr>
    </w:lvl>
    <w:lvl w:ilvl="7" w:tplc="04260019" w:tentative="1">
      <w:start w:val="1"/>
      <w:numFmt w:val="lowerLetter"/>
      <w:lvlText w:val="%8."/>
      <w:lvlJc w:val="left"/>
      <w:pPr>
        <w:ind w:left="8803" w:hanging="360"/>
      </w:pPr>
    </w:lvl>
    <w:lvl w:ilvl="8" w:tplc="0426001B" w:tentative="1">
      <w:start w:val="1"/>
      <w:numFmt w:val="lowerRoman"/>
      <w:lvlText w:val="%9."/>
      <w:lvlJc w:val="right"/>
      <w:pPr>
        <w:ind w:left="9523" w:hanging="180"/>
      </w:pPr>
    </w:lvl>
  </w:abstractNum>
  <w:abstractNum w:abstractNumId="4" w15:restartNumberingAfterBreak="0">
    <w:nsid w:val="14EC4F08"/>
    <w:multiLevelType w:val="hybridMultilevel"/>
    <w:tmpl w:val="14624930"/>
    <w:lvl w:ilvl="0" w:tplc="E8EAF0B6">
      <w:start w:val="1"/>
      <w:numFmt w:val="decimal"/>
      <w:lvlText w:val="%1."/>
      <w:lvlJc w:val="left"/>
      <w:pPr>
        <w:ind w:left="1167" w:hanging="60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16090824"/>
    <w:multiLevelType w:val="hybridMultilevel"/>
    <w:tmpl w:val="8A0211FA"/>
    <w:lvl w:ilvl="0" w:tplc="56A683B0">
      <w:start w:val="10"/>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91F00A6"/>
    <w:multiLevelType w:val="hybridMultilevel"/>
    <w:tmpl w:val="CE46FA70"/>
    <w:lvl w:ilvl="0" w:tplc="2EB6521C">
      <w:start w:val="1"/>
      <w:numFmt w:val="decimal"/>
      <w:suff w:val="space"/>
      <w:lvlText w:val="%1."/>
      <w:lvlJc w:val="left"/>
      <w:pPr>
        <w:ind w:left="360" w:hanging="360"/>
      </w:pPr>
      <w:rPr>
        <w:rFonts w:hint="default"/>
        <w:i w:val="0"/>
        <w:strike w:val="0"/>
        <w:color w:val="auto"/>
        <w:sz w:val="28"/>
        <w:szCs w:val="28"/>
      </w:rPr>
    </w:lvl>
    <w:lvl w:ilvl="1" w:tplc="D818C294">
      <w:start w:val="1"/>
      <w:numFmt w:val="decimal"/>
      <w:lvlText w:val="%2."/>
      <w:lvlJc w:val="left"/>
      <w:pPr>
        <w:ind w:left="1080" w:hanging="360"/>
      </w:pPr>
      <w:rPr>
        <w:rFonts w:hint="default"/>
      </w:rPr>
    </w:lvl>
    <w:lvl w:ilvl="2" w:tplc="1CFA21EC">
      <w:start w:val="1"/>
      <w:numFmt w:val="lowerRoman"/>
      <w:lvlText w:val="%3."/>
      <w:lvlJc w:val="right"/>
      <w:pPr>
        <w:ind w:left="1800" w:hanging="180"/>
      </w:pPr>
    </w:lvl>
    <w:lvl w:ilvl="3" w:tplc="E78ECF3C" w:tentative="1">
      <w:start w:val="1"/>
      <w:numFmt w:val="decimal"/>
      <w:lvlText w:val="%4."/>
      <w:lvlJc w:val="left"/>
      <w:pPr>
        <w:ind w:left="2520" w:hanging="360"/>
      </w:pPr>
    </w:lvl>
    <w:lvl w:ilvl="4" w:tplc="C766229C" w:tentative="1">
      <w:start w:val="1"/>
      <w:numFmt w:val="lowerLetter"/>
      <w:lvlText w:val="%5."/>
      <w:lvlJc w:val="left"/>
      <w:pPr>
        <w:ind w:left="3240" w:hanging="360"/>
      </w:pPr>
    </w:lvl>
    <w:lvl w:ilvl="5" w:tplc="47608FC2" w:tentative="1">
      <w:start w:val="1"/>
      <w:numFmt w:val="lowerRoman"/>
      <w:lvlText w:val="%6."/>
      <w:lvlJc w:val="right"/>
      <w:pPr>
        <w:ind w:left="3960" w:hanging="180"/>
      </w:pPr>
    </w:lvl>
    <w:lvl w:ilvl="6" w:tplc="72CC937A" w:tentative="1">
      <w:start w:val="1"/>
      <w:numFmt w:val="decimal"/>
      <w:lvlText w:val="%7."/>
      <w:lvlJc w:val="left"/>
      <w:pPr>
        <w:ind w:left="4680" w:hanging="360"/>
      </w:pPr>
    </w:lvl>
    <w:lvl w:ilvl="7" w:tplc="12AED94C" w:tentative="1">
      <w:start w:val="1"/>
      <w:numFmt w:val="lowerLetter"/>
      <w:lvlText w:val="%8."/>
      <w:lvlJc w:val="left"/>
      <w:pPr>
        <w:ind w:left="5400" w:hanging="360"/>
      </w:pPr>
    </w:lvl>
    <w:lvl w:ilvl="8" w:tplc="BE487FE2" w:tentative="1">
      <w:start w:val="1"/>
      <w:numFmt w:val="lowerRoman"/>
      <w:lvlText w:val="%9."/>
      <w:lvlJc w:val="right"/>
      <w:pPr>
        <w:ind w:left="6120" w:hanging="180"/>
      </w:pPr>
    </w:lvl>
  </w:abstractNum>
  <w:abstractNum w:abstractNumId="7" w15:restartNumberingAfterBreak="0">
    <w:nsid w:val="1C6D2C69"/>
    <w:multiLevelType w:val="hybridMultilevel"/>
    <w:tmpl w:val="FA226D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000C2F"/>
    <w:multiLevelType w:val="hybridMultilevel"/>
    <w:tmpl w:val="781AE06E"/>
    <w:lvl w:ilvl="0" w:tplc="0426000F">
      <w:start w:val="6"/>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34A066B"/>
    <w:multiLevelType w:val="multilevel"/>
    <w:tmpl w:val="D88E46BC"/>
    <w:lvl w:ilvl="0">
      <w:start w:val="1"/>
      <w:numFmt w:val="decimal"/>
      <w:lvlText w:val="%1."/>
      <w:lvlJc w:val="left"/>
      <w:pPr>
        <w:ind w:left="1211"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6513F7"/>
    <w:multiLevelType w:val="hybridMultilevel"/>
    <w:tmpl w:val="F5100A4E"/>
    <w:lvl w:ilvl="0" w:tplc="F89C0E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241D1F28"/>
    <w:multiLevelType w:val="hybridMultilevel"/>
    <w:tmpl w:val="5B82F0CE"/>
    <w:lvl w:ilvl="0" w:tplc="56A683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268447CC"/>
    <w:multiLevelType w:val="hybridMultilevel"/>
    <w:tmpl w:val="54B4F716"/>
    <w:lvl w:ilvl="0" w:tplc="56A683B0">
      <w:start w:val="10"/>
      <w:numFmt w:val="decimal"/>
      <w:lvlText w:val="%1."/>
      <w:lvlJc w:val="left"/>
      <w:pPr>
        <w:ind w:left="927" w:hanging="360"/>
      </w:pPr>
      <w:rPr>
        <w:rFonts w:hint="default"/>
      </w:rPr>
    </w:lvl>
    <w:lvl w:ilvl="1" w:tplc="04260019">
      <w:start w:val="1"/>
      <w:numFmt w:val="lowerLetter"/>
      <w:lvlText w:val="%2."/>
      <w:lvlJc w:val="left"/>
      <w:pPr>
        <w:ind w:left="1440" w:hanging="360"/>
      </w:pPr>
    </w:lvl>
    <w:lvl w:ilvl="2" w:tplc="ABCEABAC">
      <w:start w:val="9"/>
      <w:numFmt w:val="bullet"/>
      <w:lvlText w:val="-"/>
      <w:lvlJc w:val="left"/>
      <w:pPr>
        <w:ind w:left="2340" w:hanging="360"/>
      </w:pPr>
      <w:rPr>
        <w:rFonts w:ascii="Times New Roman" w:eastAsia="Calibri"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7C151A0"/>
    <w:multiLevelType w:val="hybridMultilevel"/>
    <w:tmpl w:val="48007518"/>
    <w:styleLink w:val="ImportedStyle1"/>
    <w:lvl w:ilvl="0" w:tplc="AC0A82FA">
      <w:start w:val="1"/>
      <w:numFmt w:val="decimal"/>
      <w:lvlText w:val="%1."/>
      <w:lvlJc w:val="left"/>
      <w:pPr>
        <w:tabs>
          <w:tab w:val="num" w:pos="993"/>
        </w:tabs>
        <w:ind w:left="284" w:firstLine="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14ADE04">
      <w:start w:val="1"/>
      <w:numFmt w:val="lowerLetter"/>
      <w:lvlText w:val="%2."/>
      <w:lvlJc w:val="left"/>
      <w:pPr>
        <w:tabs>
          <w:tab w:val="num" w:pos="982"/>
          <w:tab w:val="left" w:pos="993"/>
        </w:tabs>
        <w:ind w:left="273" w:firstLine="43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F1CE3EE">
      <w:start w:val="1"/>
      <w:numFmt w:val="lowerRoman"/>
      <w:lvlText w:val="%3."/>
      <w:lvlJc w:val="left"/>
      <w:pPr>
        <w:tabs>
          <w:tab w:val="num" w:pos="1440"/>
        </w:tabs>
        <w:ind w:left="73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BFAB7A2">
      <w:start w:val="1"/>
      <w:numFmt w:val="decimal"/>
      <w:lvlText w:val="%4."/>
      <w:lvlJc w:val="left"/>
      <w:pPr>
        <w:tabs>
          <w:tab w:val="left" w:pos="993"/>
          <w:tab w:val="num" w:pos="2160"/>
        </w:tabs>
        <w:ind w:left="145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9424DDE">
      <w:start w:val="1"/>
      <w:numFmt w:val="lowerLetter"/>
      <w:lvlText w:val="%5."/>
      <w:lvlJc w:val="left"/>
      <w:pPr>
        <w:tabs>
          <w:tab w:val="left" w:pos="993"/>
          <w:tab w:val="num" w:pos="2880"/>
        </w:tabs>
        <w:ind w:left="217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09A781A">
      <w:start w:val="1"/>
      <w:numFmt w:val="lowerRoman"/>
      <w:lvlText w:val="%6."/>
      <w:lvlJc w:val="left"/>
      <w:pPr>
        <w:tabs>
          <w:tab w:val="left" w:pos="993"/>
          <w:tab w:val="num" w:pos="3600"/>
        </w:tabs>
        <w:ind w:left="289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01E2B4AE">
      <w:start w:val="1"/>
      <w:numFmt w:val="decimal"/>
      <w:lvlText w:val="%7."/>
      <w:lvlJc w:val="left"/>
      <w:pPr>
        <w:tabs>
          <w:tab w:val="left" w:pos="993"/>
          <w:tab w:val="num" w:pos="4320"/>
        </w:tabs>
        <w:ind w:left="361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9E6D552">
      <w:start w:val="1"/>
      <w:numFmt w:val="lowerLetter"/>
      <w:lvlText w:val="%8."/>
      <w:lvlJc w:val="left"/>
      <w:pPr>
        <w:tabs>
          <w:tab w:val="left" w:pos="993"/>
          <w:tab w:val="num" w:pos="5040"/>
        </w:tabs>
        <w:ind w:left="433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5D8416AE">
      <w:start w:val="1"/>
      <w:numFmt w:val="lowerRoman"/>
      <w:lvlText w:val="%9."/>
      <w:lvlJc w:val="left"/>
      <w:pPr>
        <w:tabs>
          <w:tab w:val="left" w:pos="993"/>
          <w:tab w:val="num" w:pos="5760"/>
        </w:tabs>
        <w:ind w:left="505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33476574"/>
    <w:multiLevelType w:val="hybridMultilevel"/>
    <w:tmpl w:val="3A809D16"/>
    <w:lvl w:ilvl="0" w:tplc="F19C72BC">
      <w:start w:val="17"/>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38EC75F2"/>
    <w:multiLevelType w:val="hybridMultilevel"/>
    <w:tmpl w:val="876A69CA"/>
    <w:lvl w:ilvl="0" w:tplc="56A683B0">
      <w:start w:val="1"/>
      <w:numFmt w:val="decimal"/>
      <w:lvlText w:val="%1."/>
      <w:lvlJc w:val="left"/>
      <w:pPr>
        <w:ind w:left="502"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38F30FEF"/>
    <w:multiLevelType w:val="hybridMultilevel"/>
    <w:tmpl w:val="2C424056"/>
    <w:lvl w:ilvl="0" w:tplc="590442B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3CF24B9B"/>
    <w:multiLevelType w:val="multilevel"/>
    <w:tmpl w:val="9F66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4B11BD"/>
    <w:multiLevelType w:val="hybridMultilevel"/>
    <w:tmpl w:val="93CEF458"/>
    <w:lvl w:ilvl="0" w:tplc="EE143696">
      <w:start w:val="1"/>
      <w:numFmt w:val="decimal"/>
      <w:lvlText w:val="%1&gt;"/>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3E503C76"/>
    <w:multiLevelType w:val="hybridMultilevel"/>
    <w:tmpl w:val="92F0A38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632330B"/>
    <w:multiLevelType w:val="hybridMultilevel"/>
    <w:tmpl w:val="CC86E4E6"/>
    <w:lvl w:ilvl="0" w:tplc="38FC88E2">
      <w:start w:val="11"/>
      <w:numFmt w:val="decimal"/>
      <w:lvlText w:val="%1."/>
      <w:lvlJc w:val="left"/>
      <w:pPr>
        <w:ind w:left="942" w:hanging="37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49D954E5"/>
    <w:multiLevelType w:val="hybridMultilevel"/>
    <w:tmpl w:val="AA6ED4B2"/>
    <w:lvl w:ilvl="0" w:tplc="51127D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4C7573A2"/>
    <w:multiLevelType w:val="hybridMultilevel"/>
    <w:tmpl w:val="7A30E366"/>
    <w:lvl w:ilvl="0" w:tplc="909AF21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4EDF7FB7"/>
    <w:multiLevelType w:val="hybridMultilevel"/>
    <w:tmpl w:val="A83C7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51C12C6E"/>
    <w:multiLevelType w:val="hybridMultilevel"/>
    <w:tmpl w:val="DD90A1D6"/>
    <w:lvl w:ilvl="0" w:tplc="16EEF7D2">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25" w15:restartNumberingAfterBreak="0">
    <w:nsid w:val="5A0A779D"/>
    <w:multiLevelType w:val="hybridMultilevel"/>
    <w:tmpl w:val="12940F4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6D0F2B"/>
    <w:multiLevelType w:val="hybridMultilevel"/>
    <w:tmpl w:val="48007518"/>
    <w:numStyleLink w:val="ImportedStyle1"/>
  </w:abstractNum>
  <w:abstractNum w:abstractNumId="27" w15:restartNumberingAfterBreak="0">
    <w:nsid w:val="60C71052"/>
    <w:multiLevelType w:val="hybridMultilevel"/>
    <w:tmpl w:val="7ADA97D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1A833E5"/>
    <w:multiLevelType w:val="hybridMultilevel"/>
    <w:tmpl w:val="F5100A4E"/>
    <w:lvl w:ilvl="0" w:tplc="F89C0E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9" w15:restartNumberingAfterBreak="0">
    <w:nsid w:val="6461201D"/>
    <w:multiLevelType w:val="hybridMultilevel"/>
    <w:tmpl w:val="D7488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5570CE1"/>
    <w:multiLevelType w:val="hybridMultilevel"/>
    <w:tmpl w:val="A33E1A74"/>
    <w:lvl w:ilvl="0" w:tplc="6AF22B8A">
      <w:start w:val="1"/>
      <w:numFmt w:val="decimal"/>
      <w:lvlText w:val="%1."/>
      <w:lvlJc w:val="left"/>
      <w:pPr>
        <w:ind w:left="1695" w:hanging="975"/>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7397374B"/>
    <w:multiLevelType w:val="multilevel"/>
    <w:tmpl w:val="42E265E4"/>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928"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73D91BB9"/>
    <w:multiLevelType w:val="hybridMultilevel"/>
    <w:tmpl w:val="D7488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E612524"/>
    <w:multiLevelType w:val="hybridMultilevel"/>
    <w:tmpl w:val="3142250C"/>
    <w:lvl w:ilvl="0" w:tplc="94EEF26E">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20"/>
  </w:num>
  <w:num w:numId="3">
    <w:abstractNumId w:val="17"/>
  </w:num>
  <w:num w:numId="4">
    <w:abstractNumId w:val="9"/>
  </w:num>
  <w:num w:numId="5">
    <w:abstractNumId w:val="27"/>
  </w:num>
  <w:num w:numId="6">
    <w:abstractNumId w:val="30"/>
  </w:num>
  <w:num w:numId="7">
    <w:abstractNumId w:val="8"/>
  </w:num>
  <w:num w:numId="8">
    <w:abstractNumId w:val="28"/>
  </w:num>
  <w:num w:numId="9">
    <w:abstractNumId w:val="18"/>
  </w:num>
  <w:num w:numId="10">
    <w:abstractNumId w:val="24"/>
  </w:num>
  <w:num w:numId="11">
    <w:abstractNumId w:val="10"/>
  </w:num>
  <w:num w:numId="12">
    <w:abstractNumId w:val="25"/>
  </w:num>
  <w:num w:numId="13">
    <w:abstractNumId w:val="0"/>
  </w:num>
  <w:num w:numId="14">
    <w:abstractNumId w:val="19"/>
  </w:num>
  <w:num w:numId="15">
    <w:abstractNumId w:val="16"/>
  </w:num>
  <w:num w:numId="16">
    <w:abstractNumId w:val="32"/>
  </w:num>
  <w:num w:numId="17">
    <w:abstractNumId w:val="29"/>
  </w:num>
  <w:num w:numId="18">
    <w:abstractNumId w:val="2"/>
  </w:num>
  <w:num w:numId="19">
    <w:abstractNumId w:val="3"/>
  </w:num>
  <w:num w:numId="20">
    <w:abstractNumId w:val="6"/>
  </w:num>
  <w:num w:numId="21">
    <w:abstractNumId w:val="23"/>
  </w:num>
  <w:num w:numId="22">
    <w:abstractNumId w:val="5"/>
  </w:num>
  <w:num w:numId="23">
    <w:abstractNumId w:val="31"/>
  </w:num>
  <w:num w:numId="24">
    <w:abstractNumId w:val="12"/>
  </w:num>
  <w:num w:numId="25">
    <w:abstractNumId w:val="4"/>
  </w:num>
  <w:num w:numId="26">
    <w:abstractNumId w:val="11"/>
  </w:num>
  <w:num w:numId="27">
    <w:abstractNumId w:val="15"/>
  </w:num>
  <w:num w:numId="28">
    <w:abstractNumId w:val="33"/>
  </w:num>
  <w:num w:numId="29">
    <w:abstractNumId w:val="21"/>
  </w:num>
  <w:num w:numId="30">
    <w:abstractNumId w:val="13"/>
  </w:num>
  <w:num w:numId="31">
    <w:abstractNumId w:val="26"/>
    <w:lvlOverride w:ilvl="0">
      <w:lvl w:ilvl="0" w:tplc="D160D1EC">
        <w:start w:val="1"/>
        <w:numFmt w:val="decimal"/>
        <w:lvlText w:val="%1."/>
        <w:lvlJc w:val="left"/>
        <w:pPr>
          <w:tabs>
            <w:tab w:val="num" w:pos="993"/>
          </w:tabs>
          <w:ind w:left="284" w:firstLine="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32">
    <w:abstractNumId w:val="14"/>
  </w:num>
  <w:num w:numId="33">
    <w:abstractNumId w:val="7"/>
  </w:num>
  <w:num w:numId="34">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mirrorMargins/>
  <w:proofState w:spelling="clean" w:grammar="clean"/>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0F8B"/>
    <w:rsid w:val="000014AF"/>
    <w:rsid w:val="0000220C"/>
    <w:rsid w:val="00006384"/>
    <w:rsid w:val="00006C0B"/>
    <w:rsid w:val="00015A19"/>
    <w:rsid w:val="000173CD"/>
    <w:rsid w:val="00020755"/>
    <w:rsid w:val="0002140E"/>
    <w:rsid w:val="00021CF4"/>
    <w:rsid w:val="00026A60"/>
    <w:rsid w:val="00030349"/>
    <w:rsid w:val="00037184"/>
    <w:rsid w:val="00053432"/>
    <w:rsid w:val="000551BB"/>
    <w:rsid w:val="00055A48"/>
    <w:rsid w:val="00060DD7"/>
    <w:rsid w:val="00077D39"/>
    <w:rsid w:val="00083E30"/>
    <w:rsid w:val="00087666"/>
    <w:rsid w:val="000915AB"/>
    <w:rsid w:val="00091ABD"/>
    <w:rsid w:val="0009590C"/>
    <w:rsid w:val="000A0C6E"/>
    <w:rsid w:val="000A25B8"/>
    <w:rsid w:val="000A65E3"/>
    <w:rsid w:val="000A75F1"/>
    <w:rsid w:val="000C41E4"/>
    <w:rsid w:val="000C6027"/>
    <w:rsid w:val="000D6929"/>
    <w:rsid w:val="000E68D8"/>
    <w:rsid w:val="000E7F03"/>
    <w:rsid w:val="000F6860"/>
    <w:rsid w:val="0010112D"/>
    <w:rsid w:val="0010126B"/>
    <w:rsid w:val="00106726"/>
    <w:rsid w:val="00106DB2"/>
    <w:rsid w:val="00111155"/>
    <w:rsid w:val="00111399"/>
    <w:rsid w:val="00116872"/>
    <w:rsid w:val="00124173"/>
    <w:rsid w:val="001252A4"/>
    <w:rsid w:val="001400B6"/>
    <w:rsid w:val="001402E5"/>
    <w:rsid w:val="001460CE"/>
    <w:rsid w:val="00150DE2"/>
    <w:rsid w:val="001539C4"/>
    <w:rsid w:val="001555D6"/>
    <w:rsid w:val="001635FF"/>
    <w:rsid w:val="00164522"/>
    <w:rsid w:val="0016640F"/>
    <w:rsid w:val="0016702C"/>
    <w:rsid w:val="00181309"/>
    <w:rsid w:val="00192FB5"/>
    <w:rsid w:val="001943D3"/>
    <w:rsid w:val="00195ECC"/>
    <w:rsid w:val="001A38B7"/>
    <w:rsid w:val="001A706D"/>
    <w:rsid w:val="001B43D1"/>
    <w:rsid w:val="001B5C58"/>
    <w:rsid w:val="001B6467"/>
    <w:rsid w:val="001C194E"/>
    <w:rsid w:val="001C1EA2"/>
    <w:rsid w:val="001C38D1"/>
    <w:rsid w:val="001C52E7"/>
    <w:rsid w:val="001D0674"/>
    <w:rsid w:val="001E3C46"/>
    <w:rsid w:val="001E4E3B"/>
    <w:rsid w:val="001F1B6D"/>
    <w:rsid w:val="001F2B7B"/>
    <w:rsid w:val="001F484C"/>
    <w:rsid w:val="001F5935"/>
    <w:rsid w:val="00201DF6"/>
    <w:rsid w:val="0020328E"/>
    <w:rsid w:val="00203353"/>
    <w:rsid w:val="00205DC9"/>
    <w:rsid w:val="00224031"/>
    <w:rsid w:val="00232AEF"/>
    <w:rsid w:val="00233349"/>
    <w:rsid w:val="00233DB9"/>
    <w:rsid w:val="00236026"/>
    <w:rsid w:val="00237E7E"/>
    <w:rsid w:val="002449FD"/>
    <w:rsid w:val="0025173F"/>
    <w:rsid w:val="00251BC3"/>
    <w:rsid w:val="00257630"/>
    <w:rsid w:val="00257AE6"/>
    <w:rsid w:val="0026098D"/>
    <w:rsid w:val="002618C9"/>
    <w:rsid w:val="00263D6B"/>
    <w:rsid w:val="00266753"/>
    <w:rsid w:val="00275B9E"/>
    <w:rsid w:val="00275FEB"/>
    <w:rsid w:val="00282EFB"/>
    <w:rsid w:val="0028485C"/>
    <w:rsid w:val="0028655D"/>
    <w:rsid w:val="002A114D"/>
    <w:rsid w:val="002A6BD0"/>
    <w:rsid w:val="002B3077"/>
    <w:rsid w:val="002B36BD"/>
    <w:rsid w:val="002B36C2"/>
    <w:rsid w:val="002B687E"/>
    <w:rsid w:val="002B6A6D"/>
    <w:rsid w:val="002C073C"/>
    <w:rsid w:val="002C293F"/>
    <w:rsid w:val="002C2D46"/>
    <w:rsid w:val="002C37AD"/>
    <w:rsid w:val="002C7829"/>
    <w:rsid w:val="002D0200"/>
    <w:rsid w:val="002D307C"/>
    <w:rsid w:val="002E01D9"/>
    <w:rsid w:val="002E1474"/>
    <w:rsid w:val="002E1826"/>
    <w:rsid w:val="002E1BE0"/>
    <w:rsid w:val="002E2251"/>
    <w:rsid w:val="002E375E"/>
    <w:rsid w:val="002E65BA"/>
    <w:rsid w:val="003004D2"/>
    <w:rsid w:val="0030195C"/>
    <w:rsid w:val="00305FBB"/>
    <w:rsid w:val="00312A26"/>
    <w:rsid w:val="00316F39"/>
    <w:rsid w:val="0031757F"/>
    <w:rsid w:val="0032688F"/>
    <w:rsid w:val="00330EB8"/>
    <w:rsid w:val="003317CF"/>
    <w:rsid w:val="003331C3"/>
    <w:rsid w:val="00335032"/>
    <w:rsid w:val="00335397"/>
    <w:rsid w:val="0034359F"/>
    <w:rsid w:val="00343C19"/>
    <w:rsid w:val="00352B61"/>
    <w:rsid w:val="003551EE"/>
    <w:rsid w:val="0035690A"/>
    <w:rsid w:val="00361F44"/>
    <w:rsid w:val="00367D68"/>
    <w:rsid w:val="00373D7C"/>
    <w:rsid w:val="00373E5D"/>
    <w:rsid w:val="00374CB1"/>
    <w:rsid w:val="0037560A"/>
    <w:rsid w:val="00376F0C"/>
    <w:rsid w:val="00377B79"/>
    <w:rsid w:val="003811B2"/>
    <w:rsid w:val="0038248C"/>
    <w:rsid w:val="00391A34"/>
    <w:rsid w:val="00397C89"/>
    <w:rsid w:val="003A1315"/>
    <w:rsid w:val="003A2584"/>
    <w:rsid w:val="003A7F57"/>
    <w:rsid w:val="003B1EC5"/>
    <w:rsid w:val="003C1B1F"/>
    <w:rsid w:val="003D6B48"/>
    <w:rsid w:val="003F17A3"/>
    <w:rsid w:val="00400792"/>
    <w:rsid w:val="00400B96"/>
    <w:rsid w:val="00401854"/>
    <w:rsid w:val="004103F0"/>
    <w:rsid w:val="00414762"/>
    <w:rsid w:val="00420097"/>
    <w:rsid w:val="00421A6E"/>
    <w:rsid w:val="00421ADE"/>
    <w:rsid w:val="00427613"/>
    <w:rsid w:val="00435D38"/>
    <w:rsid w:val="00441D23"/>
    <w:rsid w:val="00441F52"/>
    <w:rsid w:val="00446509"/>
    <w:rsid w:val="00453B5B"/>
    <w:rsid w:val="00457D57"/>
    <w:rsid w:val="004604F7"/>
    <w:rsid w:val="00462B30"/>
    <w:rsid w:val="00462D92"/>
    <w:rsid w:val="00466173"/>
    <w:rsid w:val="004817DB"/>
    <w:rsid w:val="00481C6B"/>
    <w:rsid w:val="00483CC4"/>
    <w:rsid w:val="00485E9C"/>
    <w:rsid w:val="00493308"/>
    <w:rsid w:val="004A2DA5"/>
    <w:rsid w:val="004A4771"/>
    <w:rsid w:val="004C275D"/>
    <w:rsid w:val="004D1C18"/>
    <w:rsid w:val="004D1E89"/>
    <w:rsid w:val="004E362D"/>
    <w:rsid w:val="004E4A52"/>
    <w:rsid w:val="004F143C"/>
    <w:rsid w:val="004F4B87"/>
    <w:rsid w:val="004F696A"/>
    <w:rsid w:val="00510364"/>
    <w:rsid w:val="005145EE"/>
    <w:rsid w:val="00520F2F"/>
    <w:rsid w:val="0052450E"/>
    <w:rsid w:val="00524EAA"/>
    <w:rsid w:val="00525F79"/>
    <w:rsid w:val="00535564"/>
    <w:rsid w:val="00535D20"/>
    <w:rsid w:val="00535F7C"/>
    <w:rsid w:val="00540900"/>
    <w:rsid w:val="00542D5B"/>
    <w:rsid w:val="00544A00"/>
    <w:rsid w:val="0056005E"/>
    <w:rsid w:val="00560A0C"/>
    <w:rsid w:val="005612E4"/>
    <w:rsid w:val="00562774"/>
    <w:rsid w:val="00573AB7"/>
    <w:rsid w:val="005762D2"/>
    <w:rsid w:val="005815D5"/>
    <w:rsid w:val="00584F62"/>
    <w:rsid w:val="005878C5"/>
    <w:rsid w:val="005946F8"/>
    <w:rsid w:val="005959C8"/>
    <w:rsid w:val="005963AE"/>
    <w:rsid w:val="005A4BE0"/>
    <w:rsid w:val="005A5478"/>
    <w:rsid w:val="005A6BF2"/>
    <w:rsid w:val="005B1A16"/>
    <w:rsid w:val="005B2079"/>
    <w:rsid w:val="005B37CA"/>
    <w:rsid w:val="005B5C28"/>
    <w:rsid w:val="005B6675"/>
    <w:rsid w:val="005C6712"/>
    <w:rsid w:val="005C7E0B"/>
    <w:rsid w:val="005D6822"/>
    <w:rsid w:val="005E11F0"/>
    <w:rsid w:val="005E21A4"/>
    <w:rsid w:val="005E672B"/>
    <w:rsid w:val="005E705D"/>
    <w:rsid w:val="005F37D9"/>
    <w:rsid w:val="005F584C"/>
    <w:rsid w:val="00600121"/>
    <w:rsid w:val="00601E68"/>
    <w:rsid w:val="00604603"/>
    <w:rsid w:val="00613EAF"/>
    <w:rsid w:val="00615106"/>
    <w:rsid w:val="00622687"/>
    <w:rsid w:val="0062614B"/>
    <w:rsid w:val="00626340"/>
    <w:rsid w:val="00626D6B"/>
    <w:rsid w:val="0063409D"/>
    <w:rsid w:val="0063645D"/>
    <w:rsid w:val="006446D8"/>
    <w:rsid w:val="006546F6"/>
    <w:rsid w:val="00654E6B"/>
    <w:rsid w:val="006632FA"/>
    <w:rsid w:val="00663C3A"/>
    <w:rsid w:val="00664697"/>
    <w:rsid w:val="00671B45"/>
    <w:rsid w:val="00686635"/>
    <w:rsid w:val="00686B4D"/>
    <w:rsid w:val="006A1E47"/>
    <w:rsid w:val="006A2FB8"/>
    <w:rsid w:val="006B052D"/>
    <w:rsid w:val="006B712A"/>
    <w:rsid w:val="006C1639"/>
    <w:rsid w:val="006C6018"/>
    <w:rsid w:val="006D308F"/>
    <w:rsid w:val="006E6520"/>
    <w:rsid w:val="006F4FAE"/>
    <w:rsid w:val="006F6CDF"/>
    <w:rsid w:val="00703DE5"/>
    <w:rsid w:val="00710179"/>
    <w:rsid w:val="00722C93"/>
    <w:rsid w:val="00724680"/>
    <w:rsid w:val="00726E06"/>
    <w:rsid w:val="00730A6E"/>
    <w:rsid w:val="0073148F"/>
    <w:rsid w:val="00736729"/>
    <w:rsid w:val="0074097A"/>
    <w:rsid w:val="00745891"/>
    <w:rsid w:val="00747CCB"/>
    <w:rsid w:val="007500CE"/>
    <w:rsid w:val="00757E89"/>
    <w:rsid w:val="00764179"/>
    <w:rsid w:val="007644C1"/>
    <w:rsid w:val="007704BD"/>
    <w:rsid w:val="00770B56"/>
    <w:rsid w:val="00777550"/>
    <w:rsid w:val="00786496"/>
    <w:rsid w:val="0078679E"/>
    <w:rsid w:val="007941CC"/>
    <w:rsid w:val="00794FC3"/>
    <w:rsid w:val="007965E2"/>
    <w:rsid w:val="007A3E3B"/>
    <w:rsid w:val="007B12D6"/>
    <w:rsid w:val="007B2801"/>
    <w:rsid w:val="007B3010"/>
    <w:rsid w:val="007B3740"/>
    <w:rsid w:val="007B3BA5"/>
    <w:rsid w:val="007B44C6"/>
    <w:rsid w:val="007B48EC"/>
    <w:rsid w:val="007C40D3"/>
    <w:rsid w:val="007D2CC7"/>
    <w:rsid w:val="007D3C65"/>
    <w:rsid w:val="007E0D0E"/>
    <w:rsid w:val="007E4D1F"/>
    <w:rsid w:val="007E6EE1"/>
    <w:rsid w:val="007F2689"/>
    <w:rsid w:val="007F63D4"/>
    <w:rsid w:val="0080216F"/>
    <w:rsid w:val="0080589C"/>
    <w:rsid w:val="00815277"/>
    <w:rsid w:val="00816499"/>
    <w:rsid w:val="00822F1C"/>
    <w:rsid w:val="00830970"/>
    <w:rsid w:val="00841B8C"/>
    <w:rsid w:val="00844132"/>
    <w:rsid w:val="008455D0"/>
    <w:rsid w:val="008517C4"/>
    <w:rsid w:val="00852946"/>
    <w:rsid w:val="008566D0"/>
    <w:rsid w:val="008626F1"/>
    <w:rsid w:val="00862E0D"/>
    <w:rsid w:val="00863899"/>
    <w:rsid w:val="00864BC2"/>
    <w:rsid w:val="0087450D"/>
    <w:rsid w:val="00876C21"/>
    <w:rsid w:val="008774AF"/>
    <w:rsid w:val="00883533"/>
    <w:rsid w:val="00884323"/>
    <w:rsid w:val="0089508D"/>
    <w:rsid w:val="00897F3C"/>
    <w:rsid w:val="008A0740"/>
    <w:rsid w:val="008A0B25"/>
    <w:rsid w:val="008A35BC"/>
    <w:rsid w:val="008A3C15"/>
    <w:rsid w:val="008A45FE"/>
    <w:rsid w:val="008A679D"/>
    <w:rsid w:val="008A6DC5"/>
    <w:rsid w:val="008A72EC"/>
    <w:rsid w:val="008B0061"/>
    <w:rsid w:val="008B00A6"/>
    <w:rsid w:val="008C57C3"/>
    <w:rsid w:val="008C6CA1"/>
    <w:rsid w:val="008C70F6"/>
    <w:rsid w:val="008C788F"/>
    <w:rsid w:val="008E3CED"/>
    <w:rsid w:val="008E7FD8"/>
    <w:rsid w:val="008F340C"/>
    <w:rsid w:val="00901DD1"/>
    <w:rsid w:val="0090254F"/>
    <w:rsid w:val="00906D27"/>
    <w:rsid w:val="00907BEE"/>
    <w:rsid w:val="009221FE"/>
    <w:rsid w:val="009236E6"/>
    <w:rsid w:val="00925F8D"/>
    <w:rsid w:val="0093206A"/>
    <w:rsid w:val="00932A3E"/>
    <w:rsid w:val="00937196"/>
    <w:rsid w:val="00940F7C"/>
    <w:rsid w:val="00943AED"/>
    <w:rsid w:val="00947D35"/>
    <w:rsid w:val="0095098A"/>
    <w:rsid w:val="00951AB8"/>
    <w:rsid w:val="00954AEE"/>
    <w:rsid w:val="00954D5A"/>
    <w:rsid w:val="00956A24"/>
    <w:rsid w:val="00956AE8"/>
    <w:rsid w:val="00956FF9"/>
    <w:rsid w:val="0096048D"/>
    <w:rsid w:val="0096342D"/>
    <w:rsid w:val="00964DE2"/>
    <w:rsid w:val="00965A4D"/>
    <w:rsid w:val="00973E1B"/>
    <w:rsid w:val="00980C69"/>
    <w:rsid w:val="009908E5"/>
    <w:rsid w:val="00990B58"/>
    <w:rsid w:val="00994100"/>
    <w:rsid w:val="009966E8"/>
    <w:rsid w:val="009A22A5"/>
    <w:rsid w:val="009A32AF"/>
    <w:rsid w:val="009A63FC"/>
    <w:rsid w:val="009B2156"/>
    <w:rsid w:val="009C2431"/>
    <w:rsid w:val="009C3ED0"/>
    <w:rsid w:val="009C59C1"/>
    <w:rsid w:val="009C6404"/>
    <w:rsid w:val="009C68E0"/>
    <w:rsid w:val="009D1D44"/>
    <w:rsid w:val="009D6994"/>
    <w:rsid w:val="009D6B6A"/>
    <w:rsid w:val="009D700C"/>
    <w:rsid w:val="009E6821"/>
    <w:rsid w:val="009F13FA"/>
    <w:rsid w:val="009F7EF9"/>
    <w:rsid w:val="00A21B8C"/>
    <w:rsid w:val="00A27F11"/>
    <w:rsid w:val="00A31D7B"/>
    <w:rsid w:val="00A3450F"/>
    <w:rsid w:val="00A34ACB"/>
    <w:rsid w:val="00A34FCF"/>
    <w:rsid w:val="00A418CF"/>
    <w:rsid w:val="00A4278F"/>
    <w:rsid w:val="00A52CD0"/>
    <w:rsid w:val="00A53C04"/>
    <w:rsid w:val="00A73B1C"/>
    <w:rsid w:val="00A750BE"/>
    <w:rsid w:val="00A81017"/>
    <w:rsid w:val="00A84FC7"/>
    <w:rsid w:val="00A9049A"/>
    <w:rsid w:val="00A92DC2"/>
    <w:rsid w:val="00A9426B"/>
    <w:rsid w:val="00A95302"/>
    <w:rsid w:val="00AA3276"/>
    <w:rsid w:val="00AA6890"/>
    <w:rsid w:val="00AA7576"/>
    <w:rsid w:val="00AB03C1"/>
    <w:rsid w:val="00AB29AA"/>
    <w:rsid w:val="00AB4E8A"/>
    <w:rsid w:val="00AC1ABF"/>
    <w:rsid w:val="00AC270F"/>
    <w:rsid w:val="00AC45FE"/>
    <w:rsid w:val="00AC6CAC"/>
    <w:rsid w:val="00AD53E7"/>
    <w:rsid w:val="00AD5C69"/>
    <w:rsid w:val="00AE29A8"/>
    <w:rsid w:val="00AF10A5"/>
    <w:rsid w:val="00AF671A"/>
    <w:rsid w:val="00AF73AE"/>
    <w:rsid w:val="00B04938"/>
    <w:rsid w:val="00B05830"/>
    <w:rsid w:val="00B12C7E"/>
    <w:rsid w:val="00B16793"/>
    <w:rsid w:val="00B177F6"/>
    <w:rsid w:val="00B21D99"/>
    <w:rsid w:val="00B229BF"/>
    <w:rsid w:val="00B2482C"/>
    <w:rsid w:val="00B316BB"/>
    <w:rsid w:val="00B34EEC"/>
    <w:rsid w:val="00B35B61"/>
    <w:rsid w:val="00B36E23"/>
    <w:rsid w:val="00B46641"/>
    <w:rsid w:val="00B603BD"/>
    <w:rsid w:val="00B60A19"/>
    <w:rsid w:val="00B6702A"/>
    <w:rsid w:val="00B75EED"/>
    <w:rsid w:val="00B92FD8"/>
    <w:rsid w:val="00B9354D"/>
    <w:rsid w:val="00B96D45"/>
    <w:rsid w:val="00B97ABF"/>
    <w:rsid w:val="00BA0F12"/>
    <w:rsid w:val="00BA3788"/>
    <w:rsid w:val="00BA4C22"/>
    <w:rsid w:val="00BA5F81"/>
    <w:rsid w:val="00BA6899"/>
    <w:rsid w:val="00BB087F"/>
    <w:rsid w:val="00BB1B68"/>
    <w:rsid w:val="00BB1F3E"/>
    <w:rsid w:val="00BB202D"/>
    <w:rsid w:val="00BB21AD"/>
    <w:rsid w:val="00BB5AB4"/>
    <w:rsid w:val="00BC298C"/>
    <w:rsid w:val="00BC4C17"/>
    <w:rsid w:val="00BD0C8C"/>
    <w:rsid w:val="00BD6060"/>
    <w:rsid w:val="00BD6336"/>
    <w:rsid w:val="00BE0842"/>
    <w:rsid w:val="00BE1116"/>
    <w:rsid w:val="00BE7C6B"/>
    <w:rsid w:val="00BF0368"/>
    <w:rsid w:val="00BF375E"/>
    <w:rsid w:val="00BF42CB"/>
    <w:rsid w:val="00BF48C5"/>
    <w:rsid w:val="00C000B1"/>
    <w:rsid w:val="00C01ACD"/>
    <w:rsid w:val="00C02416"/>
    <w:rsid w:val="00C04896"/>
    <w:rsid w:val="00C07CFC"/>
    <w:rsid w:val="00C1195D"/>
    <w:rsid w:val="00C13A60"/>
    <w:rsid w:val="00C21562"/>
    <w:rsid w:val="00C21C6B"/>
    <w:rsid w:val="00C23326"/>
    <w:rsid w:val="00C255D9"/>
    <w:rsid w:val="00C3147E"/>
    <w:rsid w:val="00C32813"/>
    <w:rsid w:val="00C422EF"/>
    <w:rsid w:val="00C47F57"/>
    <w:rsid w:val="00C50B4B"/>
    <w:rsid w:val="00C52D69"/>
    <w:rsid w:val="00C54F4D"/>
    <w:rsid w:val="00C5706F"/>
    <w:rsid w:val="00C6741B"/>
    <w:rsid w:val="00C67D55"/>
    <w:rsid w:val="00C71D45"/>
    <w:rsid w:val="00C728DE"/>
    <w:rsid w:val="00C73799"/>
    <w:rsid w:val="00C75B48"/>
    <w:rsid w:val="00C77890"/>
    <w:rsid w:val="00C81B79"/>
    <w:rsid w:val="00C836FF"/>
    <w:rsid w:val="00C84E4D"/>
    <w:rsid w:val="00C86C2A"/>
    <w:rsid w:val="00C87A40"/>
    <w:rsid w:val="00CA2047"/>
    <w:rsid w:val="00CA3930"/>
    <w:rsid w:val="00CA4BD6"/>
    <w:rsid w:val="00CB3766"/>
    <w:rsid w:val="00CB434F"/>
    <w:rsid w:val="00CC0C24"/>
    <w:rsid w:val="00CC117B"/>
    <w:rsid w:val="00CC2BD3"/>
    <w:rsid w:val="00CC423D"/>
    <w:rsid w:val="00CC5533"/>
    <w:rsid w:val="00CD3003"/>
    <w:rsid w:val="00CE166E"/>
    <w:rsid w:val="00CE455B"/>
    <w:rsid w:val="00CE6991"/>
    <w:rsid w:val="00CE7372"/>
    <w:rsid w:val="00CF0967"/>
    <w:rsid w:val="00CF1540"/>
    <w:rsid w:val="00CF5362"/>
    <w:rsid w:val="00CF6B1A"/>
    <w:rsid w:val="00D12225"/>
    <w:rsid w:val="00D13DC8"/>
    <w:rsid w:val="00D15C5B"/>
    <w:rsid w:val="00D21FA6"/>
    <w:rsid w:val="00D33EDA"/>
    <w:rsid w:val="00D34473"/>
    <w:rsid w:val="00D353F0"/>
    <w:rsid w:val="00D41F4C"/>
    <w:rsid w:val="00D42A5E"/>
    <w:rsid w:val="00D55B4B"/>
    <w:rsid w:val="00D5634B"/>
    <w:rsid w:val="00D63EE1"/>
    <w:rsid w:val="00D66D7A"/>
    <w:rsid w:val="00D67D48"/>
    <w:rsid w:val="00D84D0B"/>
    <w:rsid w:val="00D871C2"/>
    <w:rsid w:val="00DB0AD9"/>
    <w:rsid w:val="00DB392C"/>
    <w:rsid w:val="00DB6232"/>
    <w:rsid w:val="00DC026A"/>
    <w:rsid w:val="00DC4CE7"/>
    <w:rsid w:val="00DC53FE"/>
    <w:rsid w:val="00DC56A8"/>
    <w:rsid w:val="00DC5CE3"/>
    <w:rsid w:val="00DD025F"/>
    <w:rsid w:val="00DD249A"/>
    <w:rsid w:val="00DD469B"/>
    <w:rsid w:val="00DD5414"/>
    <w:rsid w:val="00DE5F29"/>
    <w:rsid w:val="00DE600C"/>
    <w:rsid w:val="00DE697C"/>
    <w:rsid w:val="00DF3689"/>
    <w:rsid w:val="00DF50C5"/>
    <w:rsid w:val="00DF54BC"/>
    <w:rsid w:val="00E11DA3"/>
    <w:rsid w:val="00E15C5D"/>
    <w:rsid w:val="00E16759"/>
    <w:rsid w:val="00E178D1"/>
    <w:rsid w:val="00E25734"/>
    <w:rsid w:val="00E30ADF"/>
    <w:rsid w:val="00E3452F"/>
    <w:rsid w:val="00E365CE"/>
    <w:rsid w:val="00E36CFA"/>
    <w:rsid w:val="00E40434"/>
    <w:rsid w:val="00E42C4C"/>
    <w:rsid w:val="00E44743"/>
    <w:rsid w:val="00E50B33"/>
    <w:rsid w:val="00E5290C"/>
    <w:rsid w:val="00E614F2"/>
    <w:rsid w:val="00E62C08"/>
    <w:rsid w:val="00E71504"/>
    <w:rsid w:val="00E72F1C"/>
    <w:rsid w:val="00E775B0"/>
    <w:rsid w:val="00E86770"/>
    <w:rsid w:val="00E87B94"/>
    <w:rsid w:val="00E911F2"/>
    <w:rsid w:val="00E92DB1"/>
    <w:rsid w:val="00EA0C45"/>
    <w:rsid w:val="00EB4701"/>
    <w:rsid w:val="00EB6553"/>
    <w:rsid w:val="00EB7DE0"/>
    <w:rsid w:val="00EC1033"/>
    <w:rsid w:val="00EC3533"/>
    <w:rsid w:val="00EC3F05"/>
    <w:rsid w:val="00EC6E50"/>
    <w:rsid w:val="00ED0141"/>
    <w:rsid w:val="00ED2390"/>
    <w:rsid w:val="00ED2CBD"/>
    <w:rsid w:val="00ED5ADE"/>
    <w:rsid w:val="00ED78AA"/>
    <w:rsid w:val="00ED7F20"/>
    <w:rsid w:val="00EF2739"/>
    <w:rsid w:val="00EF5BB0"/>
    <w:rsid w:val="00F06A31"/>
    <w:rsid w:val="00F10D6E"/>
    <w:rsid w:val="00F170CD"/>
    <w:rsid w:val="00F2268C"/>
    <w:rsid w:val="00F318BB"/>
    <w:rsid w:val="00F52880"/>
    <w:rsid w:val="00F55BA0"/>
    <w:rsid w:val="00F60586"/>
    <w:rsid w:val="00F804F6"/>
    <w:rsid w:val="00F84664"/>
    <w:rsid w:val="00F90BC9"/>
    <w:rsid w:val="00F91798"/>
    <w:rsid w:val="00F9636D"/>
    <w:rsid w:val="00F96900"/>
    <w:rsid w:val="00FA7309"/>
    <w:rsid w:val="00FB48DF"/>
    <w:rsid w:val="00FB7D07"/>
    <w:rsid w:val="00FC3AAF"/>
    <w:rsid w:val="00FD0BE0"/>
    <w:rsid w:val="00FD683E"/>
    <w:rsid w:val="00FD72F9"/>
    <w:rsid w:val="00FD7F03"/>
    <w:rsid w:val="00FE609C"/>
    <w:rsid w:val="00FF0C12"/>
    <w:rsid w:val="00FF27AA"/>
    <w:rsid w:val="00FF4A4A"/>
    <w:rsid w:val="00FF513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E7C1C27"/>
  <w15:docId w15:val="{492B4239-0835-4C1A-88CB-9C63E294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C6B"/>
    <w:rPr>
      <w:rFonts w:ascii="Times New Roman" w:eastAsia="Times New Roman" w:hAnsi="Times New Roman"/>
      <w:sz w:val="24"/>
      <w:szCs w:val="24"/>
    </w:rPr>
  </w:style>
  <w:style w:type="paragraph" w:styleId="Heading1">
    <w:name w:val="heading 1"/>
    <w:basedOn w:val="Normal"/>
    <w:next w:val="Normal"/>
    <w:link w:val="Heading1Char"/>
    <w:uiPriority w:val="9"/>
    <w:qFormat/>
    <w:rsid w:val="00BD6336"/>
    <w:pPr>
      <w:keepNext/>
      <w:keepLines/>
      <w:widowControl w:val="0"/>
      <w:spacing w:before="240"/>
      <w:jc w:val="both"/>
      <w:outlineLvl w:val="0"/>
    </w:pPr>
    <w:rPr>
      <w:rFonts w:asciiTheme="majorHAnsi" w:eastAsiaTheme="majorEastAsia" w:hAnsiTheme="majorHAnsi" w:cstheme="majorBidi"/>
      <w:color w:val="365F91" w:themeColor="accent1" w:themeShade="BF"/>
      <w:sz w:val="32"/>
      <w:szCs w:val="32"/>
      <w:lang w:eastAsia="en-US"/>
    </w:rPr>
  </w:style>
  <w:style w:type="paragraph" w:styleId="Heading3">
    <w:name w:val="heading 3"/>
    <w:basedOn w:val="Normal"/>
    <w:next w:val="Normal"/>
    <w:link w:val="Heading3Char"/>
    <w:uiPriority w:val="9"/>
    <w:unhideWhenUsed/>
    <w:qFormat/>
    <w:rsid w:val="008A0B25"/>
    <w:pPr>
      <w:keepNext/>
      <w:keepLines/>
      <w:widowControl w:val="0"/>
      <w:spacing w:before="40"/>
      <w:jc w:val="both"/>
      <w:outlineLvl w:val="2"/>
    </w:pPr>
    <w:rPr>
      <w:rFonts w:asciiTheme="majorHAnsi" w:eastAsiaTheme="majorEastAsia" w:hAnsiTheme="majorHAnsi" w:cstheme="majorBidi"/>
      <w:color w:val="243F6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widowControl w:val="0"/>
      <w:tabs>
        <w:tab w:val="center" w:pos="4320"/>
        <w:tab w:val="right" w:pos="8640"/>
      </w:tabs>
      <w:jc w:val="both"/>
    </w:pPr>
    <w:rPr>
      <w:rFonts w:eastAsia="Calibri"/>
      <w:szCs w:val="22"/>
      <w:lang w:eastAsia="en-US"/>
    </w:r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widowControl w:val="0"/>
      <w:tabs>
        <w:tab w:val="center" w:pos="4320"/>
        <w:tab w:val="right" w:pos="8640"/>
      </w:tabs>
      <w:jc w:val="both"/>
    </w:pPr>
    <w:rPr>
      <w:rFonts w:eastAsia="Calibri"/>
      <w:szCs w:val="22"/>
      <w:lang w:eastAsia="en-US"/>
    </w:r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jc w:val="both"/>
    </w:pPr>
    <w:rPr>
      <w:rFonts w:eastAsia="Calibri"/>
      <w:szCs w:val="21"/>
      <w:lang w:eastAsia="en-US"/>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widowControl w:val="0"/>
      <w:jc w:val="both"/>
    </w:pPr>
    <w:rPr>
      <w:rFonts w:ascii="Tahoma" w:eastAsia="Calibri" w:hAnsi="Tahoma" w:cs="Tahoma"/>
      <w:sz w:val="16"/>
      <w:szCs w:val="16"/>
      <w:lang w:eastAsia="en-US"/>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pPr>
      <w:widowControl w:val="0"/>
      <w:jc w:val="both"/>
    </w:pPr>
    <w:rPr>
      <w:rFonts w:eastAsia="Calibri"/>
      <w:szCs w:val="22"/>
      <w:lang w:eastAsia="en-US"/>
    </w:rPr>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94100"/>
    <w:rPr>
      <w:b/>
      <w:bCs/>
      <w:i w:val="0"/>
      <w:iCs w:val="0"/>
    </w:rPr>
  </w:style>
  <w:style w:type="paragraph" w:styleId="FootnoteText">
    <w:name w:val="footnote text"/>
    <w:basedOn w:val="Normal"/>
    <w:link w:val="FootnoteTextChar"/>
    <w:uiPriority w:val="99"/>
    <w:semiHidden/>
    <w:unhideWhenUsed/>
    <w:rsid w:val="00AE29A8"/>
    <w:pPr>
      <w:widowControl w:val="0"/>
      <w:jc w:val="both"/>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AE29A8"/>
    <w:rPr>
      <w:rFonts w:ascii="Times New Roman" w:hAnsi="Times New Roman"/>
      <w:lang w:eastAsia="en-US"/>
    </w:rPr>
  </w:style>
  <w:style w:type="character" w:styleId="FootnoteReference">
    <w:name w:val="footnote reference"/>
    <w:basedOn w:val="DefaultParagraphFont"/>
    <w:unhideWhenUsed/>
    <w:rsid w:val="00AE29A8"/>
    <w:rPr>
      <w:vertAlign w:val="superscript"/>
    </w:rPr>
  </w:style>
  <w:style w:type="character" w:customStyle="1" w:styleId="Neatrisintapieminana1">
    <w:name w:val="Neatrisināta pieminēšana1"/>
    <w:basedOn w:val="DefaultParagraphFont"/>
    <w:uiPriority w:val="99"/>
    <w:semiHidden/>
    <w:unhideWhenUsed/>
    <w:rsid w:val="00AE29A8"/>
    <w:rPr>
      <w:color w:val="605E5C"/>
      <w:shd w:val="clear" w:color="auto" w:fill="E1DFDD"/>
    </w:rPr>
  </w:style>
  <w:style w:type="paragraph" w:customStyle="1" w:styleId="Default">
    <w:name w:val="Default"/>
    <w:rsid w:val="00A750BE"/>
    <w:pPr>
      <w:autoSpaceDE w:val="0"/>
      <w:autoSpaceDN w:val="0"/>
      <w:adjustRightInd w:val="0"/>
    </w:pPr>
    <w:rPr>
      <w:rFonts w:ascii="Times New Roman" w:hAnsi="Times New Roman"/>
      <w:color w:val="000000"/>
      <w:sz w:val="24"/>
      <w:szCs w:val="24"/>
    </w:rPr>
  </w:style>
  <w:style w:type="character" w:customStyle="1" w:styleId="dlxnowrap1">
    <w:name w:val="dlxnowrap1"/>
    <w:basedOn w:val="DefaultParagraphFont"/>
    <w:rsid w:val="00852946"/>
  </w:style>
  <w:style w:type="paragraph" w:styleId="ListParagraph">
    <w:name w:val="List Paragraph"/>
    <w:aliases w:val="2,Strip"/>
    <w:basedOn w:val="Normal"/>
    <w:link w:val="ListParagraphChar"/>
    <w:uiPriority w:val="34"/>
    <w:qFormat/>
    <w:rsid w:val="00B16793"/>
    <w:pPr>
      <w:widowControl w:val="0"/>
      <w:ind w:left="720"/>
      <w:contextualSpacing/>
      <w:jc w:val="both"/>
    </w:pPr>
    <w:rPr>
      <w:rFonts w:eastAsia="Calibri"/>
      <w:szCs w:val="22"/>
      <w:lang w:eastAsia="en-US"/>
    </w:rPr>
  </w:style>
  <w:style w:type="character" w:customStyle="1" w:styleId="Heading1Char">
    <w:name w:val="Heading 1 Char"/>
    <w:basedOn w:val="DefaultParagraphFont"/>
    <w:link w:val="Heading1"/>
    <w:uiPriority w:val="9"/>
    <w:rsid w:val="00BD6336"/>
    <w:rPr>
      <w:rFonts w:asciiTheme="majorHAnsi" w:eastAsiaTheme="majorEastAsia" w:hAnsiTheme="majorHAnsi" w:cstheme="majorBidi"/>
      <w:color w:val="365F91" w:themeColor="accent1" w:themeShade="BF"/>
      <w:sz w:val="32"/>
      <w:szCs w:val="32"/>
      <w:lang w:eastAsia="en-US"/>
    </w:rPr>
  </w:style>
  <w:style w:type="paragraph" w:customStyle="1" w:styleId="normal1">
    <w:name w:val="normal1"/>
    <w:basedOn w:val="Normal"/>
    <w:rsid w:val="0002140E"/>
    <w:pPr>
      <w:spacing w:before="120" w:line="312" w:lineRule="atLeast"/>
      <w:jc w:val="both"/>
    </w:pPr>
  </w:style>
  <w:style w:type="paragraph" w:customStyle="1" w:styleId="sti-art1">
    <w:name w:val="sti-art1"/>
    <w:basedOn w:val="Normal"/>
    <w:rsid w:val="0002140E"/>
    <w:pPr>
      <w:spacing w:before="60" w:after="120" w:line="312" w:lineRule="atLeast"/>
      <w:jc w:val="center"/>
    </w:pPr>
    <w:rPr>
      <w:b/>
      <w:bCs/>
    </w:rPr>
  </w:style>
  <w:style w:type="paragraph" w:customStyle="1" w:styleId="ti-art1">
    <w:name w:val="ti-art1"/>
    <w:basedOn w:val="Normal"/>
    <w:rsid w:val="0002140E"/>
    <w:pPr>
      <w:spacing w:before="360" w:after="120" w:line="312" w:lineRule="atLeast"/>
      <w:jc w:val="center"/>
    </w:pPr>
    <w:rPr>
      <w:i/>
      <w:iCs/>
    </w:rPr>
  </w:style>
  <w:style w:type="character" w:customStyle="1" w:styleId="Heading3Char">
    <w:name w:val="Heading 3 Char"/>
    <w:basedOn w:val="DefaultParagraphFont"/>
    <w:link w:val="Heading3"/>
    <w:uiPriority w:val="9"/>
    <w:rsid w:val="008A0B25"/>
    <w:rPr>
      <w:rFonts w:asciiTheme="majorHAnsi" w:eastAsiaTheme="majorEastAsia" w:hAnsiTheme="majorHAnsi" w:cstheme="majorBidi"/>
      <w:color w:val="243F60" w:themeColor="accent1" w:themeShade="7F"/>
      <w:sz w:val="24"/>
      <w:szCs w:val="24"/>
      <w:lang w:eastAsia="en-US"/>
    </w:rPr>
  </w:style>
  <w:style w:type="paragraph" w:customStyle="1" w:styleId="active2">
    <w:name w:val="active2"/>
    <w:basedOn w:val="Normal"/>
    <w:rsid w:val="008A0B25"/>
    <w:pPr>
      <w:pBdr>
        <w:bottom w:val="single" w:sz="6" w:space="8" w:color="EDEDED"/>
      </w:pBdr>
      <w:shd w:val="clear" w:color="auto" w:fill="FFFFFF"/>
    </w:pPr>
  </w:style>
  <w:style w:type="paragraph" w:customStyle="1" w:styleId="tv2132">
    <w:name w:val="tv2132"/>
    <w:basedOn w:val="Normal"/>
    <w:rsid w:val="00BE7C6B"/>
    <w:pPr>
      <w:spacing w:line="360" w:lineRule="auto"/>
      <w:ind w:firstLine="300"/>
    </w:pPr>
    <w:rPr>
      <w:color w:val="414142"/>
      <w:sz w:val="20"/>
      <w:szCs w:val="20"/>
    </w:rPr>
  </w:style>
  <w:style w:type="paragraph" w:styleId="BodyText">
    <w:name w:val="Body Text"/>
    <w:basedOn w:val="Normal"/>
    <w:link w:val="BodyTextChar"/>
    <w:semiHidden/>
    <w:unhideWhenUsed/>
    <w:rsid w:val="005E21A4"/>
    <w:pPr>
      <w:spacing w:after="120"/>
    </w:pPr>
  </w:style>
  <w:style w:type="character" w:customStyle="1" w:styleId="BodyTextChar">
    <w:name w:val="Body Text Char"/>
    <w:basedOn w:val="DefaultParagraphFont"/>
    <w:link w:val="BodyText"/>
    <w:semiHidden/>
    <w:rsid w:val="005E21A4"/>
    <w:rPr>
      <w:rFonts w:ascii="Times New Roman" w:eastAsia="Times New Roman" w:hAnsi="Times New Roman"/>
      <w:sz w:val="24"/>
      <w:szCs w:val="24"/>
    </w:rPr>
  </w:style>
  <w:style w:type="paragraph" w:styleId="NormalWeb">
    <w:name w:val="Normal (Web)"/>
    <w:basedOn w:val="Normal"/>
    <w:uiPriority w:val="99"/>
    <w:rsid w:val="005A5478"/>
    <w:pPr>
      <w:spacing w:before="75" w:after="75"/>
    </w:pPr>
  </w:style>
  <w:style w:type="character" w:customStyle="1" w:styleId="highlight">
    <w:name w:val="highlight"/>
    <w:basedOn w:val="DefaultParagraphFont"/>
    <w:rsid w:val="00770B56"/>
    <w:rPr>
      <w:shd w:val="clear" w:color="auto" w:fill="FFFF00"/>
    </w:rPr>
  </w:style>
  <w:style w:type="paragraph" w:customStyle="1" w:styleId="title-doc-first1">
    <w:name w:val="title-doc-first1"/>
    <w:basedOn w:val="Normal"/>
    <w:rsid w:val="00770B56"/>
    <w:pPr>
      <w:spacing w:before="120" w:line="312" w:lineRule="atLeast"/>
      <w:jc w:val="center"/>
    </w:pPr>
    <w:rPr>
      <w:b/>
      <w:bCs/>
    </w:rPr>
  </w:style>
  <w:style w:type="paragraph" w:customStyle="1" w:styleId="norm2">
    <w:name w:val="norm2"/>
    <w:basedOn w:val="Normal"/>
    <w:rsid w:val="00770B56"/>
    <w:pPr>
      <w:spacing w:before="120" w:line="312" w:lineRule="atLeast"/>
      <w:jc w:val="both"/>
    </w:pPr>
  </w:style>
  <w:style w:type="character" w:customStyle="1" w:styleId="italic">
    <w:name w:val="italic"/>
    <w:basedOn w:val="DefaultParagraphFont"/>
    <w:rsid w:val="00263D6B"/>
    <w:rPr>
      <w:i/>
      <w:iCs/>
    </w:rPr>
  </w:style>
  <w:style w:type="paragraph" w:customStyle="1" w:styleId="tv213">
    <w:name w:val="tv213"/>
    <w:basedOn w:val="Normal"/>
    <w:rsid w:val="00F10D6E"/>
    <w:pPr>
      <w:spacing w:before="100" w:beforeAutospacing="1" w:after="100" w:afterAutospacing="1"/>
    </w:pPr>
  </w:style>
  <w:style w:type="paragraph" w:customStyle="1" w:styleId="labojumupamats">
    <w:name w:val="labojumu_pamats"/>
    <w:basedOn w:val="Normal"/>
    <w:rsid w:val="00F10D6E"/>
    <w:pPr>
      <w:spacing w:before="100" w:beforeAutospacing="1" w:after="100" w:afterAutospacing="1"/>
    </w:pPr>
  </w:style>
  <w:style w:type="paragraph" w:customStyle="1" w:styleId="Parasts1">
    <w:name w:val="Parasts1"/>
    <w:basedOn w:val="Normal"/>
    <w:rsid w:val="00CB434F"/>
    <w:pPr>
      <w:spacing w:before="100" w:beforeAutospacing="1" w:after="100" w:afterAutospacing="1"/>
    </w:pPr>
  </w:style>
  <w:style w:type="character" w:styleId="Emphasis">
    <w:name w:val="Emphasis"/>
    <w:basedOn w:val="DefaultParagraphFont"/>
    <w:uiPriority w:val="20"/>
    <w:qFormat/>
    <w:rsid w:val="00DC53FE"/>
    <w:rPr>
      <w:i/>
      <w:iCs/>
    </w:rPr>
  </w:style>
  <w:style w:type="paragraph" w:styleId="Revision">
    <w:name w:val="Revision"/>
    <w:hidden/>
    <w:uiPriority w:val="99"/>
    <w:semiHidden/>
    <w:rsid w:val="00863899"/>
    <w:rPr>
      <w:rFonts w:ascii="Times New Roman" w:eastAsia="Times New Roman" w:hAnsi="Times New Roman"/>
      <w:sz w:val="24"/>
      <w:szCs w:val="24"/>
    </w:rPr>
  </w:style>
  <w:style w:type="paragraph" w:customStyle="1" w:styleId="naisf">
    <w:name w:val="naisf"/>
    <w:basedOn w:val="Normal"/>
    <w:rsid w:val="00E3452F"/>
    <w:pPr>
      <w:spacing w:before="75" w:after="75"/>
      <w:ind w:firstLine="375"/>
      <w:jc w:val="both"/>
    </w:pPr>
  </w:style>
  <w:style w:type="paragraph" w:customStyle="1" w:styleId="ti-art">
    <w:name w:val="ti-art"/>
    <w:basedOn w:val="Normal"/>
    <w:rsid w:val="00E3452F"/>
    <w:pPr>
      <w:spacing w:before="100" w:beforeAutospacing="1" w:after="100" w:afterAutospacing="1"/>
    </w:pPr>
  </w:style>
  <w:style w:type="paragraph" w:customStyle="1" w:styleId="sti-art">
    <w:name w:val="sti-art"/>
    <w:basedOn w:val="Normal"/>
    <w:rsid w:val="00E3452F"/>
    <w:pPr>
      <w:spacing w:before="100" w:beforeAutospacing="1" w:after="100" w:afterAutospacing="1"/>
    </w:pPr>
  </w:style>
  <w:style w:type="paragraph" w:customStyle="1" w:styleId="Parasts2">
    <w:name w:val="Parasts2"/>
    <w:basedOn w:val="Normal"/>
    <w:rsid w:val="00E3452F"/>
    <w:pPr>
      <w:spacing w:before="100" w:beforeAutospacing="1" w:after="100" w:afterAutospacing="1"/>
    </w:pPr>
  </w:style>
  <w:style w:type="character" w:customStyle="1" w:styleId="ListParagraphChar">
    <w:name w:val="List Paragraph Char"/>
    <w:aliases w:val="2 Char,Strip Char"/>
    <w:link w:val="ListParagraph"/>
    <w:uiPriority w:val="34"/>
    <w:locked/>
    <w:rsid w:val="001E4E3B"/>
    <w:rPr>
      <w:rFonts w:ascii="Times New Roman" w:hAnsi="Times New Roman"/>
      <w:sz w:val="24"/>
      <w:szCs w:val="22"/>
      <w:lang w:eastAsia="en-US"/>
    </w:rPr>
  </w:style>
  <w:style w:type="paragraph" w:customStyle="1" w:styleId="title-article-norm">
    <w:name w:val="title-article-norm"/>
    <w:basedOn w:val="Normal"/>
    <w:rsid w:val="007E6EE1"/>
    <w:pPr>
      <w:spacing w:before="100" w:beforeAutospacing="1" w:after="100" w:afterAutospacing="1"/>
    </w:pPr>
  </w:style>
  <w:style w:type="paragraph" w:customStyle="1" w:styleId="stitle-article-norm">
    <w:name w:val="stitle-article-norm"/>
    <w:basedOn w:val="Normal"/>
    <w:rsid w:val="007E6EE1"/>
    <w:pPr>
      <w:spacing w:before="100" w:beforeAutospacing="1" w:after="100" w:afterAutospacing="1"/>
    </w:pPr>
  </w:style>
  <w:style w:type="paragraph" w:customStyle="1" w:styleId="norm">
    <w:name w:val="norm"/>
    <w:basedOn w:val="Normal"/>
    <w:rsid w:val="007E6EE1"/>
    <w:pPr>
      <w:spacing w:before="100" w:beforeAutospacing="1" w:after="100" w:afterAutospacing="1"/>
    </w:pPr>
  </w:style>
  <w:style w:type="paragraph" w:customStyle="1" w:styleId="paragraph">
    <w:name w:val="paragraph"/>
    <w:basedOn w:val="Normal"/>
    <w:rsid w:val="00D42A5E"/>
    <w:pPr>
      <w:spacing w:before="100" w:beforeAutospacing="1" w:after="100" w:afterAutospacing="1"/>
    </w:pPr>
  </w:style>
  <w:style w:type="character" w:customStyle="1" w:styleId="normaltextrun">
    <w:name w:val="normaltextrun"/>
    <w:basedOn w:val="DefaultParagraphFont"/>
    <w:rsid w:val="00D42A5E"/>
  </w:style>
  <w:style w:type="character" w:customStyle="1" w:styleId="eop">
    <w:name w:val="eop"/>
    <w:basedOn w:val="DefaultParagraphFont"/>
    <w:rsid w:val="00D42A5E"/>
  </w:style>
  <w:style w:type="paragraph" w:customStyle="1" w:styleId="naisc">
    <w:name w:val="naisc"/>
    <w:basedOn w:val="Normal"/>
    <w:rsid w:val="00862E0D"/>
    <w:pPr>
      <w:spacing w:before="75" w:after="75"/>
      <w:jc w:val="center"/>
    </w:pPr>
  </w:style>
  <w:style w:type="character" w:customStyle="1" w:styleId="UnresolvedMention1">
    <w:name w:val="Unresolved Mention1"/>
    <w:basedOn w:val="DefaultParagraphFont"/>
    <w:uiPriority w:val="99"/>
    <w:semiHidden/>
    <w:unhideWhenUsed/>
    <w:rsid w:val="00FF4A4A"/>
    <w:rPr>
      <w:color w:val="605E5C"/>
      <w:shd w:val="clear" w:color="auto" w:fill="E1DFDD"/>
    </w:rPr>
  </w:style>
  <w:style w:type="paragraph" w:customStyle="1" w:styleId="naiskr">
    <w:name w:val="naiskr"/>
    <w:basedOn w:val="Normal"/>
    <w:uiPriority w:val="99"/>
    <w:rsid w:val="00BE1116"/>
    <w:pPr>
      <w:spacing w:before="75" w:after="75"/>
    </w:pPr>
  </w:style>
  <w:style w:type="character" w:customStyle="1" w:styleId="15">
    <w:name w:val="15"/>
    <w:basedOn w:val="DefaultParagraphFont"/>
    <w:rsid w:val="0037560A"/>
    <w:rPr>
      <w:rFonts w:ascii="Calibri" w:hAnsi="Calibri" w:cs="Calibri" w:hint="default"/>
    </w:rPr>
  </w:style>
  <w:style w:type="character" w:customStyle="1" w:styleId="16">
    <w:name w:val="16"/>
    <w:basedOn w:val="DefaultParagraphFont"/>
    <w:rsid w:val="0037560A"/>
    <w:rPr>
      <w:rFonts w:ascii="Calibri" w:hAnsi="Calibri" w:cs="Calibri" w:hint="default"/>
    </w:rPr>
  </w:style>
  <w:style w:type="character" w:customStyle="1" w:styleId="no-parag">
    <w:name w:val="no-parag"/>
    <w:basedOn w:val="DefaultParagraphFont"/>
    <w:rsid w:val="00C728DE"/>
  </w:style>
  <w:style w:type="paragraph" w:customStyle="1" w:styleId="Body">
    <w:name w:val="Body"/>
    <w:rsid w:val="00B05830"/>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14:textOutline w14:w="0" w14:cap="flat" w14:cmpd="sng" w14:algn="ctr">
        <w14:noFill/>
        <w14:prstDash w14:val="solid"/>
        <w14:bevel/>
      </w14:textOutline>
    </w:rPr>
  </w:style>
  <w:style w:type="numbering" w:customStyle="1" w:styleId="ImportedStyle1">
    <w:name w:val="Imported Style 1"/>
    <w:rsid w:val="00B05830"/>
    <w:pPr>
      <w:numPr>
        <w:numId w:val="30"/>
      </w:numPr>
    </w:pPr>
  </w:style>
  <w:style w:type="character" w:customStyle="1" w:styleId="dlxnowrap">
    <w:name w:val="dlxnowrap"/>
    <w:basedOn w:val="DefaultParagraphFont"/>
    <w:rsid w:val="00901DD1"/>
  </w:style>
  <w:style w:type="character" w:customStyle="1" w:styleId="dlxformdatatext">
    <w:name w:val="dlxformdatatext"/>
    <w:basedOn w:val="DefaultParagraphFont"/>
    <w:rsid w:val="00901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234862">
      <w:bodyDiv w:val="1"/>
      <w:marLeft w:val="0"/>
      <w:marRight w:val="0"/>
      <w:marTop w:val="0"/>
      <w:marBottom w:val="0"/>
      <w:divBdr>
        <w:top w:val="none" w:sz="0" w:space="0" w:color="auto"/>
        <w:left w:val="none" w:sz="0" w:space="0" w:color="auto"/>
        <w:bottom w:val="none" w:sz="0" w:space="0" w:color="auto"/>
        <w:right w:val="none" w:sz="0" w:space="0" w:color="auto"/>
      </w:divBdr>
      <w:divsChild>
        <w:div w:id="1208836198">
          <w:marLeft w:val="0"/>
          <w:marRight w:val="0"/>
          <w:marTop w:val="480"/>
          <w:marBottom w:val="240"/>
          <w:divBdr>
            <w:top w:val="none" w:sz="0" w:space="0" w:color="auto"/>
            <w:left w:val="none" w:sz="0" w:space="0" w:color="auto"/>
            <w:bottom w:val="none" w:sz="0" w:space="0" w:color="auto"/>
            <w:right w:val="none" w:sz="0" w:space="0" w:color="auto"/>
          </w:divBdr>
        </w:div>
        <w:div w:id="1269660200">
          <w:marLeft w:val="0"/>
          <w:marRight w:val="0"/>
          <w:marTop w:val="0"/>
          <w:marBottom w:val="567"/>
          <w:divBdr>
            <w:top w:val="none" w:sz="0" w:space="0" w:color="auto"/>
            <w:left w:val="none" w:sz="0" w:space="0" w:color="auto"/>
            <w:bottom w:val="none" w:sz="0" w:space="0" w:color="auto"/>
            <w:right w:val="none" w:sz="0" w:space="0" w:color="auto"/>
          </w:divBdr>
        </w:div>
      </w:divsChild>
    </w:div>
    <w:div w:id="40832774">
      <w:bodyDiv w:val="1"/>
      <w:marLeft w:val="0"/>
      <w:marRight w:val="0"/>
      <w:marTop w:val="0"/>
      <w:marBottom w:val="0"/>
      <w:divBdr>
        <w:top w:val="none" w:sz="0" w:space="0" w:color="auto"/>
        <w:left w:val="none" w:sz="0" w:space="0" w:color="auto"/>
        <w:bottom w:val="none" w:sz="0" w:space="0" w:color="auto"/>
        <w:right w:val="none" w:sz="0" w:space="0" w:color="auto"/>
      </w:divBdr>
      <w:divsChild>
        <w:div w:id="189876078">
          <w:marLeft w:val="0"/>
          <w:marRight w:val="0"/>
          <w:marTop w:val="480"/>
          <w:marBottom w:val="240"/>
          <w:divBdr>
            <w:top w:val="none" w:sz="0" w:space="0" w:color="auto"/>
            <w:left w:val="none" w:sz="0" w:space="0" w:color="auto"/>
            <w:bottom w:val="none" w:sz="0" w:space="0" w:color="auto"/>
            <w:right w:val="none" w:sz="0" w:space="0" w:color="auto"/>
          </w:divBdr>
        </w:div>
        <w:div w:id="1409383266">
          <w:marLeft w:val="0"/>
          <w:marRight w:val="0"/>
          <w:marTop w:val="0"/>
          <w:marBottom w:val="567"/>
          <w:divBdr>
            <w:top w:val="none" w:sz="0" w:space="0" w:color="auto"/>
            <w:left w:val="none" w:sz="0" w:space="0" w:color="auto"/>
            <w:bottom w:val="none" w:sz="0" w:space="0" w:color="auto"/>
            <w:right w:val="none" w:sz="0" w:space="0" w:color="auto"/>
          </w:divBdr>
        </w:div>
      </w:divsChild>
    </w:div>
    <w:div w:id="74783539">
      <w:bodyDiv w:val="1"/>
      <w:marLeft w:val="0"/>
      <w:marRight w:val="0"/>
      <w:marTop w:val="0"/>
      <w:marBottom w:val="0"/>
      <w:divBdr>
        <w:top w:val="none" w:sz="0" w:space="0" w:color="auto"/>
        <w:left w:val="none" w:sz="0" w:space="0" w:color="auto"/>
        <w:bottom w:val="none" w:sz="0" w:space="0" w:color="auto"/>
        <w:right w:val="none" w:sz="0" w:space="0" w:color="auto"/>
      </w:divBdr>
      <w:divsChild>
        <w:div w:id="1273171909">
          <w:marLeft w:val="0"/>
          <w:marRight w:val="0"/>
          <w:marTop w:val="0"/>
          <w:marBottom w:val="0"/>
          <w:divBdr>
            <w:top w:val="none" w:sz="0" w:space="0" w:color="auto"/>
            <w:left w:val="none" w:sz="0" w:space="0" w:color="auto"/>
            <w:bottom w:val="none" w:sz="0" w:space="0" w:color="auto"/>
            <w:right w:val="none" w:sz="0" w:space="0" w:color="auto"/>
          </w:divBdr>
          <w:divsChild>
            <w:div w:id="1702971769">
              <w:marLeft w:val="0"/>
              <w:marRight w:val="0"/>
              <w:marTop w:val="0"/>
              <w:marBottom w:val="0"/>
              <w:divBdr>
                <w:top w:val="none" w:sz="0" w:space="0" w:color="auto"/>
                <w:left w:val="none" w:sz="0" w:space="0" w:color="auto"/>
                <w:bottom w:val="none" w:sz="0" w:space="0" w:color="auto"/>
                <w:right w:val="none" w:sz="0" w:space="0" w:color="auto"/>
              </w:divBdr>
              <w:divsChild>
                <w:div w:id="1874531946">
                  <w:marLeft w:val="0"/>
                  <w:marRight w:val="0"/>
                  <w:marTop w:val="0"/>
                  <w:marBottom w:val="0"/>
                  <w:divBdr>
                    <w:top w:val="none" w:sz="0" w:space="0" w:color="auto"/>
                    <w:left w:val="none" w:sz="0" w:space="0" w:color="auto"/>
                    <w:bottom w:val="none" w:sz="0" w:space="0" w:color="auto"/>
                    <w:right w:val="none" w:sz="0" w:space="0" w:color="auto"/>
                  </w:divBdr>
                  <w:divsChild>
                    <w:div w:id="565530979">
                      <w:marLeft w:val="0"/>
                      <w:marRight w:val="0"/>
                      <w:marTop w:val="0"/>
                      <w:marBottom w:val="0"/>
                      <w:divBdr>
                        <w:top w:val="none" w:sz="0" w:space="0" w:color="auto"/>
                        <w:left w:val="none" w:sz="0" w:space="0" w:color="auto"/>
                        <w:bottom w:val="none" w:sz="0" w:space="0" w:color="auto"/>
                        <w:right w:val="none" w:sz="0" w:space="0" w:color="auto"/>
                      </w:divBdr>
                      <w:divsChild>
                        <w:div w:id="841356418">
                          <w:marLeft w:val="0"/>
                          <w:marRight w:val="0"/>
                          <w:marTop w:val="0"/>
                          <w:marBottom w:val="0"/>
                          <w:divBdr>
                            <w:top w:val="none" w:sz="0" w:space="0" w:color="auto"/>
                            <w:left w:val="none" w:sz="0" w:space="0" w:color="auto"/>
                            <w:bottom w:val="none" w:sz="0" w:space="0" w:color="auto"/>
                            <w:right w:val="none" w:sz="0" w:space="0" w:color="auto"/>
                          </w:divBdr>
                          <w:divsChild>
                            <w:div w:id="2019848168">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33559">
      <w:bodyDiv w:val="1"/>
      <w:marLeft w:val="0"/>
      <w:marRight w:val="0"/>
      <w:marTop w:val="0"/>
      <w:marBottom w:val="0"/>
      <w:divBdr>
        <w:top w:val="none" w:sz="0" w:space="0" w:color="auto"/>
        <w:left w:val="none" w:sz="0" w:space="0" w:color="auto"/>
        <w:bottom w:val="none" w:sz="0" w:space="0" w:color="auto"/>
        <w:right w:val="none" w:sz="0" w:space="0" w:color="auto"/>
      </w:divBdr>
      <w:divsChild>
        <w:div w:id="1734427997">
          <w:marLeft w:val="0"/>
          <w:marRight w:val="0"/>
          <w:marTop w:val="0"/>
          <w:marBottom w:val="0"/>
          <w:divBdr>
            <w:top w:val="none" w:sz="0" w:space="0" w:color="auto"/>
            <w:left w:val="none" w:sz="0" w:space="0" w:color="auto"/>
            <w:bottom w:val="none" w:sz="0" w:space="0" w:color="auto"/>
            <w:right w:val="none" w:sz="0" w:space="0" w:color="auto"/>
          </w:divBdr>
          <w:divsChild>
            <w:div w:id="759328058">
              <w:marLeft w:val="0"/>
              <w:marRight w:val="0"/>
              <w:marTop w:val="0"/>
              <w:marBottom w:val="0"/>
              <w:divBdr>
                <w:top w:val="none" w:sz="0" w:space="0" w:color="auto"/>
                <w:left w:val="none" w:sz="0" w:space="0" w:color="auto"/>
                <w:bottom w:val="none" w:sz="0" w:space="0" w:color="auto"/>
                <w:right w:val="none" w:sz="0" w:space="0" w:color="auto"/>
              </w:divBdr>
              <w:divsChild>
                <w:div w:id="314577485">
                  <w:marLeft w:val="0"/>
                  <w:marRight w:val="0"/>
                  <w:marTop w:val="0"/>
                  <w:marBottom w:val="0"/>
                  <w:divBdr>
                    <w:top w:val="none" w:sz="0" w:space="0" w:color="auto"/>
                    <w:left w:val="none" w:sz="0" w:space="0" w:color="auto"/>
                    <w:bottom w:val="none" w:sz="0" w:space="0" w:color="auto"/>
                    <w:right w:val="none" w:sz="0" w:space="0" w:color="auto"/>
                  </w:divBdr>
                  <w:divsChild>
                    <w:div w:id="1929119838">
                      <w:marLeft w:val="0"/>
                      <w:marRight w:val="0"/>
                      <w:marTop w:val="0"/>
                      <w:marBottom w:val="0"/>
                      <w:divBdr>
                        <w:top w:val="single" w:sz="6" w:space="0" w:color="E1E1E1"/>
                        <w:left w:val="none" w:sz="0" w:space="0" w:color="auto"/>
                        <w:bottom w:val="single" w:sz="12" w:space="0" w:color="6C1F7E"/>
                        <w:right w:val="none" w:sz="0" w:space="0" w:color="auto"/>
                      </w:divBdr>
                      <w:divsChild>
                        <w:div w:id="99952262">
                          <w:marLeft w:val="0"/>
                          <w:marRight w:val="0"/>
                          <w:marTop w:val="0"/>
                          <w:marBottom w:val="0"/>
                          <w:divBdr>
                            <w:top w:val="none" w:sz="0" w:space="0" w:color="auto"/>
                            <w:left w:val="none" w:sz="0" w:space="0" w:color="auto"/>
                            <w:bottom w:val="none" w:sz="0" w:space="0" w:color="auto"/>
                            <w:right w:val="none" w:sz="0" w:space="0" w:color="auto"/>
                          </w:divBdr>
                          <w:divsChild>
                            <w:div w:id="401105467">
                              <w:marLeft w:val="0"/>
                              <w:marRight w:val="0"/>
                              <w:marTop w:val="0"/>
                              <w:marBottom w:val="0"/>
                              <w:divBdr>
                                <w:top w:val="none" w:sz="0" w:space="0" w:color="auto"/>
                                <w:left w:val="none" w:sz="0" w:space="0" w:color="auto"/>
                                <w:bottom w:val="none" w:sz="0" w:space="0" w:color="auto"/>
                                <w:right w:val="none" w:sz="0" w:space="0" w:color="auto"/>
                              </w:divBdr>
                              <w:divsChild>
                                <w:div w:id="1030374766">
                                  <w:marLeft w:val="0"/>
                                  <w:marRight w:val="0"/>
                                  <w:marTop w:val="0"/>
                                  <w:marBottom w:val="0"/>
                                  <w:divBdr>
                                    <w:top w:val="none" w:sz="0" w:space="0" w:color="auto"/>
                                    <w:left w:val="none" w:sz="0" w:space="0" w:color="auto"/>
                                    <w:bottom w:val="none" w:sz="0" w:space="0" w:color="auto"/>
                                    <w:right w:val="none" w:sz="0" w:space="0" w:color="auto"/>
                                  </w:divBdr>
                                </w:div>
                                <w:div w:id="920263196">
                                  <w:marLeft w:val="0"/>
                                  <w:marRight w:val="0"/>
                                  <w:marTop w:val="0"/>
                                  <w:marBottom w:val="0"/>
                                  <w:divBdr>
                                    <w:top w:val="none" w:sz="0" w:space="0" w:color="auto"/>
                                    <w:left w:val="none" w:sz="0" w:space="0" w:color="auto"/>
                                    <w:bottom w:val="none" w:sz="0" w:space="0" w:color="auto"/>
                                    <w:right w:val="none" w:sz="0" w:space="0" w:color="auto"/>
                                  </w:divBdr>
                                </w:div>
                                <w:div w:id="905145820">
                                  <w:marLeft w:val="0"/>
                                  <w:marRight w:val="0"/>
                                  <w:marTop w:val="0"/>
                                  <w:marBottom w:val="0"/>
                                  <w:divBdr>
                                    <w:top w:val="none" w:sz="0" w:space="0" w:color="auto"/>
                                    <w:left w:val="none" w:sz="0" w:space="0" w:color="auto"/>
                                    <w:bottom w:val="none" w:sz="0" w:space="0" w:color="auto"/>
                                    <w:right w:val="none" w:sz="0" w:space="0" w:color="auto"/>
                                  </w:divBdr>
                                </w:div>
                                <w:div w:id="439373747">
                                  <w:marLeft w:val="0"/>
                                  <w:marRight w:val="450"/>
                                  <w:marTop w:val="150"/>
                                  <w:marBottom w:val="0"/>
                                  <w:divBdr>
                                    <w:top w:val="none" w:sz="0" w:space="0" w:color="auto"/>
                                    <w:left w:val="none" w:sz="0" w:space="0" w:color="auto"/>
                                    <w:bottom w:val="none" w:sz="0" w:space="0" w:color="auto"/>
                                    <w:right w:val="none" w:sz="0" w:space="0" w:color="auto"/>
                                  </w:divBdr>
                                  <w:divsChild>
                                    <w:div w:id="12024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67817">
      <w:bodyDiv w:val="1"/>
      <w:marLeft w:val="0"/>
      <w:marRight w:val="0"/>
      <w:marTop w:val="0"/>
      <w:marBottom w:val="0"/>
      <w:divBdr>
        <w:top w:val="none" w:sz="0" w:space="0" w:color="auto"/>
        <w:left w:val="none" w:sz="0" w:space="0" w:color="auto"/>
        <w:bottom w:val="none" w:sz="0" w:space="0" w:color="auto"/>
        <w:right w:val="none" w:sz="0" w:space="0" w:color="auto"/>
      </w:divBdr>
      <w:divsChild>
        <w:div w:id="1376587467">
          <w:marLeft w:val="0"/>
          <w:marRight w:val="0"/>
          <w:marTop w:val="0"/>
          <w:marBottom w:val="0"/>
          <w:divBdr>
            <w:top w:val="none" w:sz="0" w:space="0" w:color="auto"/>
            <w:left w:val="none" w:sz="0" w:space="0" w:color="auto"/>
            <w:bottom w:val="none" w:sz="0" w:space="0" w:color="auto"/>
            <w:right w:val="none" w:sz="0" w:space="0" w:color="auto"/>
          </w:divBdr>
          <w:divsChild>
            <w:div w:id="875506810">
              <w:marLeft w:val="0"/>
              <w:marRight w:val="0"/>
              <w:marTop w:val="0"/>
              <w:marBottom w:val="0"/>
              <w:divBdr>
                <w:top w:val="none" w:sz="0" w:space="0" w:color="auto"/>
                <w:left w:val="none" w:sz="0" w:space="0" w:color="auto"/>
                <w:bottom w:val="none" w:sz="0" w:space="0" w:color="auto"/>
                <w:right w:val="none" w:sz="0" w:space="0" w:color="auto"/>
              </w:divBdr>
              <w:divsChild>
                <w:div w:id="508712667">
                  <w:marLeft w:val="0"/>
                  <w:marRight w:val="0"/>
                  <w:marTop w:val="0"/>
                  <w:marBottom w:val="0"/>
                  <w:divBdr>
                    <w:top w:val="none" w:sz="0" w:space="0" w:color="auto"/>
                    <w:left w:val="none" w:sz="0" w:space="0" w:color="auto"/>
                    <w:bottom w:val="none" w:sz="0" w:space="0" w:color="auto"/>
                    <w:right w:val="none" w:sz="0" w:space="0" w:color="auto"/>
                  </w:divBdr>
                  <w:divsChild>
                    <w:div w:id="1893997527">
                      <w:marLeft w:val="0"/>
                      <w:marRight w:val="0"/>
                      <w:marTop w:val="0"/>
                      <w:marBottom w:val="0"/>
                      <w:divBdr>
                        <w:top w:val="single" w:sz="6" w:space="0" w:color="E1E1E1"/>
                        <w:left w:val="none" w:sz="0" w:space="0" w:color="auto"/>
                        <w:bottom w:val="single" w:sz="12" w:space="0" w:color="6C1F7E"/>
                        <w:right w:val="none" w:sz="0" w:space="0" w:color="auto"/>
                      </w:divBdr>
                      <w:divsChild>
                        <w:div w:id="703871460">
                          <w:marLeft w:val="0"/>
                          <w:marRight w:val="0"/>
                          <w:marTop w:val="0"/>
                          <w:marBottom w:val="0"/>
                          <w:divBdr>
                            <w:top w:val="none" w:sz="0" w:space="0" w:color="auto"/>
                            <w:left w:val="none" w:sz="0" w:space="0" w:color="auto"/>
                            <w:bottom w:val="none" w:sz="0" w:space="0" w:color="auto"/>
                            <w:right w:val="none" w:sz="0" w:space="0" w:color="auto"/>
                          </w:divBdr>
                          <w:divsChild>
                            <w:div w:id="514424745">
                              <w:marLeft w:val="0"/>
                              <w:marRight w:val="0"/>
                              <w:marTop w:val="0"/>
                              <w:marBottom w:val="0"/>
                              <w:divBdr>
                                <w:top w:val="none" w:sz="0" w:space="0" w:color="auto"/>
                                <w:left w:val="none" w:sz="0" w:space="0" w:color="auto"/>
                                <w:bottom w:val="none" w:sz="0" w:space="0" w:color="auto"/>
                                <w:right w:val="none" w:sz="0" w:space="0" w:color="auto"/>
                              </w:divBdr>
                              <w:divsChild>
                                <w:div w:id="525140773">
                                  <w:marLeft w:val="0"/>
                                  <w:marRight w:val="0"/>
                                  <w:marTop w:val="0"/>
                                  <w:marBottom w:val="0"/>
                                  <w:divBdr>
                                    <w:top w:val="none" w:sz="0" w:space="0" w:color="auto"/>
                                    <w:left w:val="none" w:sz="0" w:space="0" w:color="auto"/>
                                    <w:bottom w:val="none" w:sz="0" w:space="0" w:color="auto"/>
                                    <w:right w:val="none" w:sz="0" w:space="0" w:color="auto"/>
                                  </w:divBdr>
                                </w:div>
                                <w:div w:id="887766190">
                                  <w:marLeft w:val="0"/>
                                  <w:marRight w:val="0"/>
                                  <w:marTop w:val="0"/>
                                  <w:marBottom w:val="0"/>
                                  <w:divBdr>
                                    <w:top w:val="none" w:sz="0" w:space="0" w:color="auto"/>
                                    <w:left w:val="none" w:sz="0" w:space="0" w:color="auto"/>
                                    <w:bottom w:val="none" w:sz="0" w:space="0" w:color="auto"/>
                                    <w:right w:val="none" w:sz="0" w:space="0" w:color="auto"/>
                                  </w:divBdr>
                                </w:div>
                                <w:div w:id="74940185">
                                  <w:marLeft w:val="0"/>
                                  <w:marRight w:val="0"/>
                                  <w:marTop w:val="0"/>
                                  <w:marBottom w:val="0"/>
                                  <w:divBdr>
                                    <w:top w:val="none" w:sz="0" w:space="0" w:color="auto"/>
                                    <w:left w:val="none" w:sz="0" w:space="0" w:color="auto"/>
                                    <w:bottom w:val="none" w:sz="0" w:space="0" w:color="auto"/>
                                    <w:right w:val="none" w:sz="0" w:space="0" w:color="auto"/>
                                  </w:divBdr>
                                </w:div>
                                <w:div w:id="1749494397">
                                  <w:marLeft w:val="0"/>
                                  <w:marRight w:val="450"/>
                                  <w:marTop w:val="150"/>
                                  <w:marBottom w:val="0"/>
                                  <w:divBdr>
                                    <w:top w:val="none" w:sz="0" w:space="0" w:color="auto"/>
                                    <w:left w:val="none" w:sz="0" w:space="0" w:color="auto"/>
                                    <w:bottom w:val="none" w:sz="0" w:space="0" w:color="auto"/>
                                    <w:right w:val="none" w:sz="0" w:space="0" w:color="auto"/>
                                  </w:divBdr>
                                  <w:divsChild>
                                    <w:div w:id="503128865">
                                      <w:marLeft w:val="0"/>
                                      <w:marRight w:val="0"/>
                                      <w:marTop w:val="0"/>
                                      <w:marBottom w:val="0"/>
                                      <w:divBdr>
                                        <w:top w:val="none" w:sz="0" w:space="0" w:color="auto"/>
                                        <w:left w:val="none" w:sz="0" w:space="0" w:color="auto"/>
                                        <w:bottom w:val="none" w:sz="0" w:space="0" w:color="auto"/>
                                        <w:right w:val="none" w:sz="0" w:space="0" w:color="auto"/>
                                      </w:divBdr>
                                    </w:div>
                                    <w:div w:id="102193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2373523">
      <w:bodyDiv w:val="1"/>
      <w:marLeft w:val="0"/>
      <w:marRight w:val="0"/>
      <w:marTop w:val="0"/>
      <w:marBottom w:val="0"/>
      <w:divBdr>
        <w:top w:val="none" w:sz="0" w:space="0" w:color="auto"/>
        <w:left w:val="none" w:sz="0" w:space="0" w:color="auto"/>
        <w:bottom w:val="none" w:sz="0" w:space="0" w:color="auto"/>
        <w:right w:val="none" w:sz="0" w:space="0" w:color="auto"/>
      </w:divBdr>
    </w:div>
    <w:div w:id="230163577">
      <w:bodyDiv w:val="1"/>
      <w:marLeft w:val="0"/>
      <w:marRight w:val="0"/>
      <w:marTop w:val="0"/>
      <w:marBottom w:val="0"/>
      <w:divBdr>
        <w:top w:val="none" w:sz="0" w:space="0" w:color="auto"/>
        <w:left w:val="none" w:sz="0" w:space="0" w:color="auto"/>
        <w:bottom w:val="none" w:sz="0" w:space="0" w:color="auto"/>
        <w:right w:val="none" w:sz="0" w:space="0" w:color="auto"/>
      </w:divBdr>
      <w:divsChild>
        <w:div w:id="308175189">
          <w:marLeft w:val="0"/>
          <w:marRight w:val="0"/>
          <w:marTop w:val="0"/>
          <w:marBottom w:val="0"/>
          <w:divBdr>
            <w:top w:val="none" w:sz="0" w:space="0" w:color="auto"/>
            <w:left w:val="none" w:sz="0" w:space="0" w:color="auto"/>
            <w:bottom w:val="none" w:sz="0" w:space="0" w:color="auto"/>
            <w:right w:val="none" w:sz="0" w:space="0" w:color="auto"/>
          </w:divBdr>
          <w:divsChild>
            <w:div w:id="736166772">
              <w:marLeft w:val="0"/>
              <w:marRight w:val="0"/>
              <w:marTop w:val="0"/>
              <w:marBottom w:val="0"/>
              <w:divBdr>
                <w:top w:val="none" w:sz="0" w:space="0" w:color="auto"/>
                <w:left w:val="none" w:sz="0" w:space="0" w:color="auto"/>
                <w:bottom w:val="none" w:sz="0" w:space="0" w:color="auto"/>
                <w:right w:val="none" w:sz="0" w:space="0" w:color="auto"/>
              </w:divBdr>
              <w:divsChild>
                <w:div w:id="953561256">
                  <w:marLeft w:val="0"/>
                  <w:marRight w:val="0"/>
                  <w:marTop w:val="0"/>
                  <w:marBottom w:val="0"/>
                  <w:divBdr>
                    <w:top w:val="none" w:sz="0" w:space="0" w:color="auto"/>
                    <w:left w:val="none" w:sz="0" w:space="0" w:color="auto"/>
                    <w:bottom w:val="none" w:sz="0" w:space="0" w:color="auto"/>
                    <w:right w:val="none" w:sz="0" w:space="0" w:color="auto"/>
                  </w:divBdr>
                  <w:divsChild>
                    <w:div w:id="637614456">
                      <w:marLeft w:val="-150"/>
                      <w:marRight w:val="-150"/>
                      <w:marTop w:val="0"/>
                      <w:marBottom w:val="0"/>
                      <w:divBdr>
                        <w:top w:val="none" w:sz="0" w:space="0" w:color="auto"/>
                        <w:left w:val="none" w:sz="0" w:space="0" w:color="auto"/>
                        <w:bottom w:val="none" w:sz="0" w:space="0" w:color="auto"/>
                        <w:right w:val="none" w:sz="0" w:space="0" w:color="auto"/>
                      </w:divBdr>
                      <w:divsChild>
                        <w:div w:id="388118473">
                          <w:marLeft w:val="0"/>
                          <w:marRight w:val="0"/>
                          <w:marTop w:val="0"/>
                          <w:marBottom w:val="0"/>
                          <w:divBdr>
                            <w:top w:val="none" w:sz="0" w:space="0" w:color="auto"/>
                            <w:left w:val="none" w:sz="0" w:space="0" w:color="auto"/>
                            <w:bottom w:val="none" w:sz="0" w:space="0" w:color="auto"/>
                            <w:right w:val="none" w:sz="0" w:space="0" w:color="auto"/>
                          </w:divBdr>
                          <w:divsChild>
                            <w:div w:id="1602956512">
                              <w:marLeft w:val="0"/>
                              <w:marRight w:val="0"/>
                              <w:marTop w:val="0"/>
                              <w:marBottom w:val="0"/>
                              <w:divBdr>
                                <w:top w:val="none" w:sz="0" w:space="0" w:color="auto"/>
                                <w:left w:val="none" w:sz="0" w:space="0" w:color="auto"/>
                                <w:bottom w:val="none" w:sz="0" w:space="0" w:color="auto"/>
                                <w:right w:val="none" w:sz="0" w:space="0" w:color="auto"/>
                              </w:divBdr>
                              <w:divsChild>
                                <w:div w:id="1491215789">
                                  <w:marLeft w:val="0"/>
                                  <w:marRight w:val="0"/>
                                  <w:marTop w:val="0"/>
                                  <w:marBottom w:val="300"/>
                                  <w:divBdr>
                                    <w:top w:val="none" w:sz="0" w:space="0" w:color="auto"/>
                                    <w:left w:val="none" w:sz="0" w:space="0" w:color="auto"/>
                                    <w:bottom w:val="none" w:sz="0" w:space="0" w:color="auto"/>
                                    <w:right w:val="none" w:sz="0" w:space="0" w:color="auto"/>
                                  </w:divBdr>
                                  <w:divsChild>
                                    <w:div w:id="190656521">
                                      <w:marLeft w:val="0"/>
                                      <w:marRight w:val="0"/>
                                      <w:marTop w:val="0"/>
                                      <w:marBottom w:val="0"/>
                                      <w:divBdr>
                                        <w:top w:val="none" w:sz="0" w:space="0" w:color="auto"/>
                                        <w:left w:val="none" w:sz="0" w:space="0" w:color="auto"/>
                                        <w:bottom w:val="none" w:sz="0" w:space="0" w:color="auto"/>
                                        <w:right w:val="none" w:sz="0" w:space="0" w:color="auto"/>
                                      </w:divBdr>
                                      <w:divsChild>
                                        <w:div w:id="150298271">
                                          <w:marLeft w:val="0"/>
                                          <w:marRight w:val="0"/>
                                          <w:marTop w:val="0"/>
                                          <w:marBottom w:val="0"/>
                                          <w:divBdr>
                                            <w:top w:val="none" w:sz="0" w:space="0" w:color="auto"/>
                                            <w:left w:val="none" w:sz="0" w:space="0" w:color="auto"/>
                                            <w:bottom w:val="none" w:sz="0" w:space="0" w:color="auto"/>
                                            <w:right w:val="none" w:sz="0" w:space="0" w:color="auto"/>
                                          </w:divBdr>
                                          <w:divsChild>
                                            <w:div w:id="1057585671">
                                              <w:marLeft w:val="0"/>
                                              <w:marRight w:val="0"/>
                                              <w:marTop w:val="0"/>
                                              <w:marBottom w:val="0"/>
                                              <w:divBdr>
                                                <w:top w:val="none" w:sz="0" w:space="0" w:color="auto"/>
                                                <w:left w:val="none" w:sz="0" w:space="0" w:color="auto"/>
                                                <w:bottom w:val="none" w:sz="0" w:space="0" w:color="auto"/>
                                                <w:right w:val="none" w:sz="0" w:space="0" w:color="auto"/>
                                              </w:divBdr>
                                              <w:divsChild>
                                                <w:div w:id="576941852">
                                                  <w:marLeft w:val="0"/>
                                                  <w:marRight w:val="0"/>
                                                  <w:marTop w:val="0"/>
                                                  <w:marBottom w:val="0"/>
                                                  <w:divBdr>
                                                    <w:top w:val="none" w:sz="0" w:space="0" w:color="auto"/>
                                                    <w:left w:val="none" w:sz="0" w:space="0" w:color="auto"/>
                                                    <w:bottom w:val="none" w:sz="0" w:space="0" w:color="auto"/>
                                                    <w:right w:val="none" w:sz="0" w:space="0" w:color="auto"/>
                                                  </w:divBdr>
                                                  <w:divsChild>
                                                    <w:div w:id="1777486147">
                                                      <w:marLeft w:val="0"/>
                                                      <w:marRight w:val="0"/>
                                                      <w:marTop w:val="0"/>
                                                      <w:marBottom w:val="0"/>
                                                      <w:divBdr>
                                                        <w:top w:val="none" w:sz="0" w:space="0" w:color="auto"/>
                                                        <w:left w:val="none" w:sz="0" w:space="0" w:color="auto"/>
                                                        <w:bottom w:val="none" w:sz="0" w:space="0" w:color="auto"/>
                                                        <w:right w:val="none" w:sz="0" w:space="0" w:color="auto"/>
                                                      </w:divBdr>
                                                      <w:divsChild>
                                                        <w:div w:id="1851597636">
                                                          <w:marLeft w:val="0"/>
                                                          <w:marRight w:val="0"/>
                                                          <w:marTop w:val="0"/>
                                                          <w:marBottom w:val="0"/>
                                                          <w:divBdr>
                                                            <w:top w:val="none" w:sz="0" w:space="0" w:color="auto"/>
                                                            <w:left w:val="none" w:sz="0" w:space="0" w:color="auto"/>
                                                            <w:bottom w:val="none" w:sz="0" w:space="0" w:color="auto"/>
                                                            <w:right w:val="none" w:sz="0" w:space="0" w:color="auto"/>
                                                          </w:divBdr>
                                                          <w:divsChild>
                                                            <w:div w:id="127883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6014645">
      <w:bodyDiv w:val="1"/>
      <w:marLeft w:val="0"/>
      <w:marRight w:val="0"/>
      <w:marTop w:val="0"/>
      <w:marBottom w:val="0"/>
      <w:divBdr>
        <w:top w:val="none" w:sz="0" w:space="0" w:color="auto"/>
        <w:left w:val="none" w:sz="0" w:space="0" w:color="auto"/>
        <w:bottom w:val="none" w:sz="0" w:space="0" w:color="auto"/>
        <w:right w:val="none" w:sz="0" w:space="0" w:color="auto"/>
      </w:divBdr>
    </w:div>
    <w:div w:id="338389999">
      <w:bodyDiv w:val="1"/>
      <w:marLeft w:val="0"/>
      <w:marRight w:val="0"/>
      <w:marTop w:val="0"/>
      <w:marBottom w:val="0"/>
      <w:divBdr>
        <w:top w:val="none" w:sz="0" w:space="0" w:color="auto"/>
        <w:left w:val="none" w:sz="0" w:space="0" w:color="auto"/>
        <w:bottom w:val="none" w:sz="0" w:space="0" w:color="auto"/>
        <w:right w:val="none" w:sz="0" w:space="0" w:color="auto"/>
      </w:divBdr>
      <w:divsChild>
        <w:div w:id="806170584">
          <w:marLeft w:val="0"/>
          <w:marRight w:val="0"/>
          <w:marTop w:val="0"/>
          <w:marBottom w:val="0"/>
          <w:divBdr>
            <w:top w:val="none" w:sz="0" w:space="0" w:color="auto"/>
            <w:left w:val="none" w:sz="0" w:space="0" w:color="auto"/>
            <w:bottom w:val="none" w:sz="0" w:space="0" w:color="auto"/>
            <w:right w:val="none" w:sz="0" w:space="0" w:color="auto"/>
          </w:divBdr>
          <w:divsChild>
            <w:div w:id="2100788274">
              <w:marLeft w:val="0"/>
              <w:marRight w:val="0"/>
              <w:marTop w:val="0"/>
              <w:marBottom w:val="0"/>
              <w:divBdr>
                <w:top w:val="none" w:sz="0" w:space="0" w:color="auto"/>
                <w:left w:val="none" w:sz="0" w:space="0" w:color="auto"/>
                <w:bottom w:val="none" w:sz="0" w:space="0" w:color="auto"/>
                <w:right w:val="none" w:sz="0" w:space="0" w:color="auto"/>
              </w:divBdr>
              <w:divsChild>
                <w:div w:id="53895398">
                  <w:marLeft w:val="0"/>
                  <w:marRight w:val="0"/>
                  <w:marTop w:val="0"/>
                  <w:marBottom w:val="0"/>
                  <w:divBdr>
                    <w:top w:val="none" w:sz="0" w:space="0" w:color="auto"/>
                    <w:left w:val="none" w:sz="0" w:space="0" w:color="auto"/>
                    <w:bottom w:val="none" w:sz="0" w:space="0" w:color="auto"/>
                    <w:right w:val="none" w:sz="0" w:space="0" w:color="auto"/>
                  </w:divBdr>
                  <w:divsChild>
                    <w:div w:id="272371957">
                      <w:marLeft w:val="0"/>
                      <w:marRight w:val="0"/>
                      <w:marTop w:val="0"/>
                      <w:marBottom w:val="0"/>
                      <w:divBdr>
                        <w:top w:val="none" w:sz="0" w:space="0" w:color="auto"/>
                        <w:left w:val="none" w:sz="0" w:space="0" w:color="auto"/>
                        <w:bottom w:val="none" w:sz="0" w:space="0" w:color="auto"/>
                        <w:right w:val="none" w:sz="0" w:space="0" w:color="auto"/>
                      </w:divBdr>
                      <w:divsChild>
                        <w:div w:id="1201236551">
                          <w:marLeft w:val="0"/>
                          <w:marRight w:val="0"/>
                          <w:marTop w:val="0"/>
                          <w:marBottom w:val="0"/>
                          <w:divBdr>
                            <w:top w:val="none" w:sz="0" w:space="0" w:color="auto"/>
                            <w:left w:val="none" w:sz="0" w:space="0" w:color="auto"/>
                            <w:bottom w:val="none" w:sz="0" w:space="0" w:color="auto"/>
                            <w:right w:val="none" w:sz="0" w:space="0" w:color="auto"/>
                          </w:divBdr>
                          <w:divsChild>
                            <w:div w:id="116400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801282">
      <w:bodyDiv w:val="1"/>
      <w:marLeft w:val="0"/>
      <w:marRight w:val="0"/>
      <w:marTop w:val="0"/>
      <w:marBottom w:val="0"/>
      <w:divBdr>
        <w:top w:val="none" w:sz="0" w:space="0" w:color="auto"/>
        <w:left w:val="none" w:sz="0" w:space="0" w:color="auto"/>
        <w:bottom w:val="none" w:sz="0" w:space="0" w:color="auto"/>
        <w:right w:val="none" w:sz="0" w:space="0" w:color="auto"/>
      </w:divBdr>
      <w:divsChild>
        <w:div w:id="173426997">
          <w:marLeft w:val="0"/>
          <w:marRight w:val="0"/>
          <w:marTop w:val="0"/>
          <w:marBottom w:val="0"/>
          <w:divBdr>
            <w:top w:val="none" w:sz="0" w:space="0" w:color="auto"/>
            <w:left w:val="none" w:sz="0" w:space="0" w:color="auto"/>
            <w:bottom w:val="none" w:sz="0" w:space="0" w:color="auto"/>
            <w:right w:val="none" w:sz="0" w:space="0" w:color="auto"/>
          </w:divBdr>
          <w:divsChild>
            <w:div w:id="421799085">
              <w:marLeft w:val="0"/>
              <w:marRight w:val="0"/>
              <w:marTop w:val="0"/>
              <w:marBottom w:val="0"/>
              <w:divBdr>
                <w:top w:val="none" w:sz="0" w:space="0" w:color="auto"/>
                <w:left w:val="none" w:sz="0" w:space="0" w:color="auto"/>
                <w:bottom w:val="none" w:sz="0" w:space="0" w:color="auto"/>
                <w:right w:val="none" w:sz="0" w:space="0" w:color="auto"/>
              </w:divBdr>
              <w:divsChild>
                <w:div w:id="2069302620">
                  <w:marLeft w:val="0"/>
                  <w:marRight w:val="0"/>
                  <w:marTop w:val="0"/>
                  <w:marBottom w:val="0"/>
                  <w:divBdr>
                    <w:top w:val="none" w:sz="0" w:space="0" w:color="auto"/>
                    <w:left w:val="none" w:sz="0" w:space="0" w:color="auto"/>
                    <w:bottom w:val="none" w:sz="0" w:space="0" w:color="auto"/>
                    <w:right w:val="none" w:sz="0" w:space="0" w:color="auto"/>
                  </w:divBdr>
                  <w:divsChild>
                    <w:div w:id="385378021">
                      <w:marLeft w:val="0"/>
                      <w:marRight w:val="0"/>
                      <w:marTop w:val="0"/>
                      <w:marBottom w:val="0"/>
                      <w:divBdr>
                        <w:top w:val="single" w:sz="6" w:space="0" w:color="E1E1E1"/>
                        <w:left w:val="none" w:sz="0" w:space="0" w:color="auto"/>
                        <w:bottom w:val="single" w:sz="12" w:space="0" w:color="6C1F7E"/>
                        <w:right w:val="none" w:sz="0" w:space="0" w:color="auto"/>
                      </w:divBdr>
                      <w:divsChild>
                        <w:div w:id="455876681">
                          <w:marLeft w:val="0"/>
                          <w:marRight w:val="0"/>
                          <w:marTop w:val="0"/>
                          <w:marBottom w:val="0"/>
                          <w:divBdr>
                            <w:top w:val="none" w:sz="0" w:space="0" w:color="auto"/>
                            <w:left w:val="none" w:sz="0" w:space="0" w:color="auto"/>
                            <w:bottom w:val="none" w:sz="0" w:space="0" w:color="auto"/>
                            <w:right w:val="none" w:sz="0" w:space="0" w:color="auto"/>
                          </w:divBdr>
                          <w:divsChild>
                            <w:div w:id="628711081">
                              <w:marLeft w:val="0"/>
                              <w:marRight w:val="0"/>
                              <w:marTop w:val="0"/>
                              <w:marBottom w:val="0"/>
                              <w:divBdr>
                                <w:top w:val="none" w:sz="0" w:space="0" w:color="auto"/>
                                <w:left w:val="none" w:sz="0" w:space="0" w:color="auto"/>
                                <w:bottom w:val="none" w:sz="0" w:space="0" w:color="auto"/>
                                <w:right w:val="none" w:sz="0" w:space="0" w:color="auto"/>
                              </w:divBdr>
                              <w:divsChild>
                                <w:div w:id="1931967057">
                                  <w:marLeft w:val="0"/>
                                  <w:marRight w:val="0"/>
                                  <w:marTop w:val="0"/>
                                  <w:marBottom w:val="0"/>
                                  <w:divBdr>
                                    <w:top w:val="none" w:sz="0" w:space="0" w:color="auto"/>
                                    <w:left w:val="none" w:sz="0" w:space="0" w:color="auto"/>
                                    <w:bottom w:val="none" w:sz="0" w:space="0" w:color="auto"/>
                                    <w:right w:val="none" w:sz="0" w:space="0" w:color="auto"/>
                                  </w:divBdr>
                                </w:div>
                                <w:div w:id="659500830">
                                  <w:marLeft w:val="0"/>
                                  <w:marRight w:val="0"/>
                                  <w:marTop w:val="0"/>
                                  <w:marBottom w:val="0"/>
                                  <w:divBdr>
                                    <w:top w:val="none" w:sz="0" w:space="0" w:color="auto"/>
                                    <w:left w:val="none" w:sz="0" w:space="0" w:color="auto"/>
                                    <w:bottom w:val="none" w:sz="0" w:space="0" w:color="auto"/>
                                    <w:right w:val="none" w:sz="0" w:space="0" w:color="auto"/>
                                  </w:divBdr>
                                </w:div>
                                <w:div w:id="492987461">
                                  <w:marLeft w:val="0"/>
                                  <w:marRight w:val="0"/>
                                  <w:marTop w:val="0"/>
                                  <w:marBottom w:val="0"/>
                                  <w:divBdr>
                                    <w:top w:val="none" w:sz="0" w:space="0" w:color="auto"/>
                                    <w:left w:val="none" w:sz="0" w:space="0" w:color="auto"/>
                                    <w:bottom w:val="none" w:sz="0" w:space="0" w:color="auto"/>
                                    <w:right w:val="none" w:sz="0" w:space="0" w:color="auto"/>
                                  </w:divBdr>
                                </w:div>
                                <w:div w:id="1362435285">
                                  <w:marLeft w:val="0"/>
                                  <w:marRight w:val="450"/>
                                  <w:marTop w:val="150"/>
                                  <w:marBottom w:val="0"/>
                                  <w:divBdr>
                                    <w:top w:val="none" w:sz="0" w:space="0" w:color="auto"/>
                                    <w:left w:val="none" w:sz="0" w:space="0" w:color="auto"/>
                                    <w:bottom w:val="none" w:sz="0" w:space="0" w:color="auto"/>
                                    <w:right w:val="none" w:sz="0" w:space="0" w:color="auto"/>
                                  </w:divBdr>
                                  <w:divsChild>
                                    <w:div w:id="13897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116542">
      <w:bodyDiv w:val="1"/>
      <w:marLeft w:val="0"/>
      <w:marRight w:val="0"/>
      <w:marTop w:val="0"/>
      <w:marBottom w:val="0"/>
      <w:divBdr>
        <w:top w:val="none" w:sz="0" w:space="0" w:color="auto"/>
        <w:left w:val="none" w:sz="0" w:space="0" w:color="auto"/>
        <w:bottom w:val="none" w:sz="0" w:space="0" w:color="auto"/>
        <w:right w:val="none" w:sz="0" w:space="0" w:color="auto"/>
      </w:divBdr>
    </w:div>
    <w:div w:id="472988508">
      <w:bodyDiv w:val="1"/>
      <w:marLeft w:val="0"/>
      <w:marRight w:val="0"/>
      <w:marTop w:val="0"/>
      <w:marBottom w:val="0"/>
      <w:divBdr>
        <w:top w:val="none" w:sz="0" w:space="0" w:color="auto"/>
        <w:left w:val="none" w:sz="0" w:space="0" w:color="auto"/>
        <w:bottom w:val="none" w:sz="0" w:space="0" w:color="auto"/>
        <w:right w:val="none" w:sz="0" w:space="0" w:color="auto"/>
      </w:divBdr>
    </w:div>
    <w:div w:id="490220054">
      <w:bodyDiv w:val="1"/>
      <w:marLeft w:val="0"/>
      <w:marRight w:val="0"/>
      <w:marTop w:val="0"/>
      <w:marBottom w:val="0"/>
      <w:divBdr>
        <w:top w:val="none" w:sz="0" w:space="0" w:color="auto"/>
        <w:left w:val="none" w:sz="0" w:space="0" w:color="auto"/>
        <w:bottom w:val="none" w:sz="0" w:space="0" w:color="auto"/>
        <w:right w:val="none" w:sz="0" w:space="0" w:color="auto"/>
      </w:divBdr>
    </w:div>
    <w:div w:id="574365391">
      <w:bodyDiv w:val="1"/>
      <w:marLeft w:val="0"/>
      <w:marRight w:val="0"/>
      <w:marTop w:val="0"/>
      <w:marBottom w:val="0"/>
      <w:divBdr>
        <w:top w:val="none" w:sz="0" w:space="0" w:color="auto"/>
        <w:left w:val="none" w:sz="0" w:space="0" w:color="auto"/>
        <w:bottom w:val="none" w:sz="0" w:space="0" w:color="auto"/>
        <w:right w:val="none" w:sz="0" w:space="0" w:color="auto"/>
      </w:divBdr>
      <w:divsChild>
        <w:div w:id="872310492">
          <w:marLeft w:val="0"/>
          <w:marRight w:val="0"/>
          <w:marTop w:val="0"/>
          <w:marBottom w:val="0"/>
          <w:divBdr>
            <w:top w:val="none" w:sz="0" w:space="0" w:color="auto"/>
            <w:left w:val="none" w:sz="0" w:space="0" w:color="auto"/>
            <w:bottom w:val="none" w:sz="0" w:space="0" w:color="auto"/>
            <w:right w:val="none" w:sz="0" w:space="0" w:color="auto"/>
          </w:divBdr>
        </w:div>
        <w:div w:id="807012681">
          <w:marLeft w:val="0"/>
          <w:marRight w:val="0"/>
          <w:marTop w:val="0"/>
          <w:marBottom w:val="0"/>
          <w:divBdr>
            <w:top w:val="none" w:sz="0" w:space="0" w:color="auto"/>
            <w:left w:val="none" w:sz="0" w:space="0" w:color="auto"/>
            <w:bottom w:val="none" w:sz="0" w:space="0" w:color="auto"/>
            <w:right w:val="none" w:sz="0" w:space="0" w:color="auto"/>
          </w:divBdr>
        </w:div>
        <w:div w:id="1009212316">
          <w:marLeft w:val="0"/>
          <w:marRight w:val="0"/>
          <w:marTop w:val="0"/>
          <w:marBottom w:val="0"/>
          <w:divBdr>
            <w:top w:val="none" w:sz="0" w:space="0" w:color="auto"/>
            <w:left w:val="none" w:sz="0" w:space="0" w:color="auto"/>
            <w:bottom w:val="none" w:sz="0" w:space="0" w:color="auto"/>
            <w:right w:val="none" w:sz="0" w:space="0" w:color="auto"/>
          </w:divBdr>
        </w:div>
      </w:divsChild>
    </w:div>
    <w:div w:id="579601677">
      <w:bodyDiv w:val="1"/>
      <w:marLeft w:val="0"/>
      <w:marRight w:val="0"/>
      <w:marTop w:val="0"/>
      <w:marBottom w:val="0"/>
      <w:divBdr>
        <w:top w:val="none" w:sz="0" w:space="0" w:color="auto"/>
        <w:left w:val="none" w:sz="0" w:space="0" w:color="auto"/>
        <w:bottom w:val="none" w:sz="0" w:space="0" w:color="auto"/>
        <w:right w:val="none" w:sz="0" w:space="0" w:color="auto"/>
      </w:divBdr>
    </w:div>
    <w:div w:id="584145658">
      <w:bodyDiv w:val="1"/>
      <w:marLeft w:val="0"/>
      <w:marRight w:val="0"/>
      <w:marTop w:val="0"/>
      <w:marBottom w:val="0"/>
      <w:divBdr>
        <w:top w:val="none" w:sz="0" w:space="0" w:color="auto"/>
        <w:left w:val="none" w:sz="0" w:space="0" w:color="auto"/>
        <w:bottom w:val="none" w:sz="0" w:space="0" w:color="auto"/>
        <w:right w:val="none" w:sz="0" w:space="0" w:color="auto"/>
      </w:divBdr>
    </w:div>
    <w:div w:id="638267786">
      <w:bodyDiv w:val="1"/>
      <w:marLeft w:val="0"/>
      <w:marRight w:val="0"/>
      <w:marTop w:val="0"/>
      <w:marBottom w:val="0"/>
      <w:divBdr>
        <w:top w:val="none" w:sz="0" w:space="0" w:color="auto"/>
        <w:left w:val="none" w:sz="0" w:space="0" w:color="auto"/>
        <w:bottom w:val="none" w:sz="0" w:space="0" w:color="auto"/>
        <w:right w:val="none" w:sz="0" w:space="0" w:color="auto"/>
      </w:divBdr>
    </w:div>
    <w:div w:id="644091020">
      <w:bodyDiv w:val="1"/>
      <w:marLeft w:val="0"/>
      <w:marRight w:val="0"/>
      <w:marTop w:val="0"/>
      <w:marBottom w:val="0"/>
      <w:divBdr>
        <w:top w:val="none" w:sz="0" w:space="0" w:color="auto"/>
        <w:left w:val="none" w:sz="0" w:space="0" w:color="auto"/>
        <w:bottom w:val="none" w:sz="0" w:space="0" w:color="auto"/>
        <w:right w:val="none" w:sz="0" w:space="0" w:color="auto"/>
      </w:divBdr>
    </w:div>
    <w:div w:id="646130210">
      <w:bodyDiv w:val="1"/>
      <w:marLeft w:val="0"/>
      <w:marRight w:val="0"/>
      <w:marTop w:val="0"/>
      <w:marBottom w:val="0"/>
      <w:divBdr>
        <w:top w:val="none" w:sz="0" w:space="0" w:color="auto"/>
        <w:left w:val="none" w:sz="0" w:space="0" w:color="auto"/>
        <w:bottom w:val="none" w:sz="0" w:space="0" w:color="auto"/>
        <w:right w:val="none" w:sz="0" w:space="0" w:color="auto"/>
      </w:divBdr>
      <w:divsChild>
        <w:div w:id="1745953312">
          <w:marLeft w:val="0"/>
          <w:marRight w:val="0"/>
          <w:marTop w:val="0"/>
          <w:marBottom w:val="0"/>
          <w:divBdr>
            <w:top w:val="none" w:sz="0" w:space="0" w:color="auto"/>
            <w:left w:val="none" w:sz="0" w:space="0" w:color="auto"/>
            <w:bottom w:val="none" w:sz="0" w:space="0" w:color="auto"/>
            <w:right w:val="none" w:sz="0" w:space="0" w:color="auto"/>
          </w:divBdr>
          <w:divsChild>
            <w:div w:id="922034421">
              <w:marLeft w:val="0"/>
              <w:marRight w:val="0"/>
              <w:marTop w:val="0"/>
              <w:marBottom w:val="0"/>
              <w:divBdr>
                <w:top w:val="none" w:sz="0" w:space="0" w:color="auto"/>
                <w:left w:val="none" w:sz="0" w:space="0" w:color="auto"/>
                <w:bottom w:val="none" w:sz="0" w:space="0" w:color="auto"/>
                <w:right w:val="none" w:sz="0" w:space="0" w:color="auto"/>
              </w:divBdr>
              <w:divsChild>
                <w:div w:id="1524245167">
                  <w:marLeft w:val="0"/>
                  <w:marRight w:val="0"/>
                  <w:marTop w:val="0"/>
                  <w:marBottom w:val="0"/>
                  <w:divBdr>
                    <w:top w:val="none" w:sz="0" w:space="0" w:color="auto"/>
                    <w:left w:val="none" w:sz="0" w:space="0" w:color="auto"/>
                    <w:bottom w:val="none" w:sz="0" w:space="0" w:color="auto"/>
                    <w:right w:val="none" w:sz="0" w:space="0" w:color="auto"/>
                  </w:divBdr>
                  <w:divsChild>
                    <w:div w:id="138151942">
                      <w:marLeft w:val="-150"/>
                      <w:marRight w:val="-150"/>
                      <w:marTop w:val="0"/>
                      <w:marBottom w:val="0"/>
                      <w:divBdr>
                        <w:top w:val="none" w:sz="0" w:space="0" w:color="auto"/>
                        <w:left w:val="none" w:sz="0" w:space="0" w:color="auto"/>
                        <w:bottom w:val="none" w:sz="0" w:space="0" w:color="auto"/>
                        <w:right w:val="none" w:sz="0" w:space="0" w:color="auto"/>
                      </w:divBdr>
                      <w:divsChild>
                        <w:div w:id="1061909349">
                          <w:marLeft w:val="0"/>
                          <w:marRight w:val="0"/>
                          <w:marTop w:val="0"/>
                          <w:marBottom w:val="0"/>
                          <w:divBdr>
                            <w:top w:val="none" w:sz="0" w:space="0" w:color="auto"/>
                            <w:left w:val="none" w:sz="0" w:space="0" w:color="auto"/>
                            <w:bottom w:val="none" w:sz="0" w:space="0" w:color="auto"/>
                            <w:right w:val="none" w:sz="0" w:space="0" w:color="auto"/>
                          </w:divBdr>
                          <w:divsChild>
                            <w:div w:id="233441816">
                              <w:marLeft w:val="0"/>
                              <w:marRight w:val="0"/>
                              <w:marTop w:val="0"/>
                              <w:marBottom w:val="0"/>
                              <w:divBdr>
                                <w:top w:val="none" w:sz="0" w:space="0" w:color="auto"/>
                                <w:left w:val="none" w:sz="0" w:space="0" w:color="auto"/>
                                <w:bottom w:val="none" w:sz="0" w:space="0" w:color="auto"/>
                                <w:right w:val="none" w:sz="0" w:space="0" w:color="auto"/>
                              </w:divBdr>
                              <w:divsChild>
                                <w:div w:id="756556759">
                                  <w:marLeft w:val="0"/>
                                  <w:marRight w:val="0"/>
                                  <w:marTop w:val="0"/>
                                  <w:marBottom w:val="300"/>
                                  <w:divBdr>
                                    <w:top w:val="none" w:sz="0" w:space="0" w:color="auto"/>
                                    <w:left w:val="none" w:sz="0" w:space="0" w:color="auto"/>
                                    <w:bottom w:val="none" w:sz="0" w:space="0" w:color="auto"/>
                                    <w:right w:val="none" w:sz="0" w:space="0" w:color="auto"/>
                                  </w:divBdr>
                                  <w:divsChild>
                                    <w:div w:id="472021582">
                                      <w:marLeft w:val="0"/>
                                      <w:marRight w:val="0"/>
                                      <w:marTop w:val="0"/>
                                      <w:marBottom w:val="0"/>
                                      <w:divBdr>
                                        <w:top w:val="none" w:sz="0" w:space="0" w:color="auto"/>
                                        <w:left w:val="none" w:sz="0" w:space="0" w:color="auto"/>
                                        <w:bottom w:val="none" w:sz="0" w:space="0" w:color="auto"/>
                                        <w:right w:val="none" w:sz="0" w:space="0" w:color="auto"/>
                                      </w:divBdr>
                                      <w:divsChild>
                                        <w:div w:id="539972771">
                                          <w:marLeft w:val="0"/>
                                          <w:marRight w:val="0"/>
                                          <w:marTop w:val="0"/>
                                          <w:marBottom w:val="0"/>
                                          <w:divBdr>
                                            <w:top w:val="none" w:sz="0" w:space="0" w:color="auto"/>
                                            <w:left w:val="none" w:sz="0" w:space="0" w:color="auto"/>
                                            <w:bottom w:val="none" w:sz="0" w:space="0" w:color="auto"/>
                                            <w:right w:val="none" w:sz="0" w:space="0" w:color="auto"/>
                                          </w:divBdr>
                                          <w:divsChild>
                                            <w:div w:id="860438974">
                                              <w:marLeft w:val="0"/>
                                              <w:marRight w:val="0"/>
                                              <w:marTop w:val="0"/>
                                              <w:marBottom w:val="0"/>
                                              <w:divBdr>
                                                <w:top w:val="none" w:sz="0" w:space="0" w:color="auto"/>
                                                <w:left w:val="none" w:sz="0" w:space="0" w:color="auto"/>
                                                <w:bottom w:val="none" w:sz="0" w:space="0" w:color="auto"/>
                                                <w:right w:val="none" w:sz="0" w:space="0" w:color="auto"/>
                                              </w:divBdr>
                                              <w:divsChild>
                                                <w:div w:id="2037731795">
                                                  <w:marLeft w:val="0"/>
                                                  <w:marRight w:val="0"/>
                                                  <w:marTop w:val="0"/>
                                                  <w:marBottom w:val="0"/>
                                                  <w:divBdr>
                                                    <w:top w:val="none" w:sz="0" w:space="0" w:color="auto"/>
                                                    <w:left w:val="none" w:sz="0" w:space="0" w:color="auto"/>
                                                    <w:bottom w:val="none" w:sz="0" w:space="0" w:color="auto"/>
                                                    <w:right w:val="none" w:sz="0" w:space="0" w:color="auto"/>
                                                  </w:divBdr>
                                                  <w:divsChild>
                                                    <w:div w:id="1311910434">
                                                      <w:marLeft w:val="0"/>
                                                      <w:marRight w:val="0"/>
                                                      <w:marTop w:val="0"/>
                                                      <w:marBottom w:val="0"/>
                                                      <w:divBdr>
                                                        <w:top w:val="none" w:sz="0" w:space="0" w:color="auto"/>
                                                        <w:left w:val="none" w:sz="0" w:space="0" w:color="auto"/>
                                                        <w:bottom w:val="none" w:sz="0" w:space="0" w:color="auto"/>
                                                        <w:right w:val="none" w:sz="0" w:space="0" w:color="auto"/>
                                                      </w:divBdr>
                                                      <w:divsChild>
                                                        <w:div w:id="764880981">
                                                          <w:marLeft w:val="0"/>
                                                          <w:marRight w:val="0"/>
                                                          <w:marTop w:val="0"/>
                                                          <w:marBottom w:val="0"/>
                                                          <w:divBdr>
                                                            <w:top w:val="none" w:sz="0" w:space="0" w:color="auto"/>
                                                            <w:left w:val="none" w:sz="0" w:space="0" w:color="auto"/>
                                                            <w:bottom w:val="none" w:sz="0" w:space="0" w:color="auto"/>
                                                            <w:right w:val="none" w:sz="0" w:space="0" w:color="auto"/>
                                                          </w:divBdr>
                                                          <w:divsChild>
                                                            <w:div w:id="68413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5299577">
      <w:bodyDiv w:val="1"/>
      <w:marLeft w:val="0"/>
      <w:marRight w:val="0"/>
      <w:marTop w:val="0"/>
      <w:marBottom w:val="0"/>
      <w:divBdr>
        <w:top w:val="none" w:sz="0" w:space="0" w:color="auto"/>
        <w:left w:val="none" w:sz="0" w:space="0" w:color="auto"/>
        <w:bottom w:val="none" w:sz="0" w:space="0" w:color="auto"/>
        <w:right w:val="none" w:sz="0" w:space="0" w:color="auto"/>
      </w:divBdr>
      <w:divsChild>
        <w:div w:id="872421806">
          <w:marLeft w:val="0"/>
          <w:marRight w:val="0"/>
          <w:marTop w:val="0"/>
          <w:marBottom w:val="0"/>
          <w:divBdr>
            <w:top w:val="none" w:sz="0" w:space="0" w:color="auto"/>
            <w:left w:val="none" w:sz="0" w:space="0" w:color="auto"/>
            <w:bottom w:val="none" w:sz="0" w:space="0" w:color="auto"/>
            <w:right w:val="none" w:sz="0" w:space="0" w:color="auto"/>
          </w:divBdr>
          <w:divsChild>
            <w:div w:id="724908227">
              <w:marLeft w:val="0"/>
              <w:marRight w:val="0"/>
              <w:marTop w:val="0"/>
              <w:marBottom w:val="0"/>
              <w:divBdr>
                <w:top w:val="none" w:sz="0" w:space="0" w:color="auto"/>
                <w:left w:val="none" w:sz="0" w:space="0" w:color="auto"/>
                <w:bottom w:val="none" w:sz="0" w:space="0" w:color="auto"/>
                <w:right w:val="none" w:sz="0" w:space="0" w:color="auto"/>
              </w:divBdr>
              <w:divsChild>
                <w:div w:id="538779558">
                  <w:marLeft w:val="0"/>
                  <w:marRight w:val="0"/>
                  <w:marTop w:val="0"/>
                  <w:marBottom w:val="0"/>
                  <w:divBdr>
                    <w:top w:val="none" w:sz="0" w:space="0" w:color="auto"/>
                    <w:left w:val="none" w:sz="0" w:space="0" w:color="auto"/>
                    <w:bottom w:val="none" w:sz="0" w:space="0" w:color="auto"/>
                    <w:right w:val="none" w:sz="0" w:space="0" w:color="auto"/>
                  </w:divBdr>
                  <w:divsChild>
                    <w:div w:id="1305888513">
                      <w:marLeft w:val="-150"/>
                      <w:marRight w:val="-150"/>
                      <w:marTop w:val="0"/>
                      <w:marBottom w:val="0"/>
                      <w:divBdr>
                        <w:top w:val="none" w:sz="0" w:space="0" w:color="auto"/>
                        <w:left w:val="none" w:sz="0" w:space="0" w:color="auto"/>
                        <w:bottom w:val="none" w:sz="0" w:space="0" w:color="auto"/>
                        <w:right w:val="none" w:sz="0" w:space="0" w:color="auto"/>
                      </w:divBdr>
                      <w:divsChild>
                        <w:div w:id="1732927550">
                          <w:marLeft w:val="0"/>
                          <w:marRight w:val="0"/>
                          <w:marTop w:val="0"/>
                          <w:marBottom w:val="0"/>
                          <w:divBdr>
                            <w:top w:val="none" w:sz="0" w:space="0" w:color="auto"/>
                            <w:left w:val="none" w:sz="0" w:space="0" w:color="auto"/>
                            <w:bottom w:val="none" w:sz="0" w:space="0" w:color="auto"/>
                            <w:right w:val="none" w:sz="0" w:space="0" w:color="auto"/>
                          </w:divBdr>
                          <w:divsChild>
                            <w:div w:id="1452239305">
                              <w:marLeft w:val="0"/>
                              <w:marRight w:val="0"/>
                              <w:marTop w:val="0"/>
                              <w:marBottom w:val="0"/>
                              <w:divBdr>
                                <w:top w:val="none" w:sz="0" w:space="0" w:color="auto"/>
                                <w:left w:val="none" w:sz="0" w:space="0" w:color="auto"/>
                                <w:bottom w:val="none" w:sz="0" w:space="0" w:color="auto"/>
                                <w:right w:val="none" w:sz="0" w:space="0" w:color="auto"/>
                              </w:divBdr>
                              <w:divsChild>
                                <w:div w:id="915170900">
                                  <w:marLeft w:val="0"/>
                                  <w:marRight w:val="0"/>
                                  <w:marTop w:val="0"/>
                                  <w:marBottom w:val="300"/>
                                  <w:divBdr>
                                    <w:top w:val="none" w:sz="0" w:space="0" w:color="auto"/>
                                    <w:left w:val="none" w:sz="0" w:space="0" w:color="auto"/>
                                    <w:bottom w:val="none" w:sz="0" w:space="0" w:color="auto"/>
                                    <w:right w:val="none" w:sz="0" w:space="0" w:color="auto"/>
                                  </w:divBdr>
                                  <w:divsChild>
                                    <w:div w:id="990404503">
                                      <w:marLeft w:val="0"/>
                                      <w:marRight w:val="0"/>
                                      <w:marTop w:val="0"/>
                                      <w:marBottom w:val="0"/>
                                      <w:divBdr>
                                        <w:top w:val="none" w:sz="0" w:space="0" w:color="auto"/>
                                        <w:left w:val="none" w:sz="0" w:space="0" w:color="auto"/>
                                        <w:bottom w:val="none" w:sz="0" w:space="0" w:color="auto"/>
                                        <w:right w:val="none" w:sz="0" w:space="0" w:color="auto"/>
                                      </w:divBdr>
                                      <w:divsChild>
                                        <w:div w:id="950238962">
                                          <w:marLeft w:val="0"/>
                                          <w:marRight w:val="0"/>
                                          <w:marTop w:val="0"/>
                                          <w:marBottom w:val="0"/>
                                          <w:divBdr>
                                            <w:top w:val="none" w:sz="0" w:space="0" w:color="auto"/>
                                            <w:left w:val="none" w:sz="0" w:space="0" w:color="auto"/>
                                            <w:bottom w:val="none" w:sz="0" w:space="0" w:color="auto"/>
                                            <w:right w:val="none" w:sz="0" w:space="0" w:color="auto"/>
                                          </w:divBdr>
                                          <w:divsChild>
                                            <w:div w:id="1655061930">
                                              <w:marLeft w:val="0"/>
                                              <w:marRight w:val="0"/>
                                              <w:marTop w:val="0"/>
                                              <w:marBottom w:val="0"/>
                                              <w:divBdr>
                                                <w:top w:val="none" w:sz="0" w:space="0" w:color="auto"/>
                                                <w:left w:val="none" w:sz="0" w:space="0" w:color="auto"/>
                                                <w:bottom w:val="none" w:sz="0" w:space="0" w:color="auto"/>
                                                <w:right w:val="none" w:sz="0" w:space="0" w:color="auto"/>
                                              </w:divBdr>
                                              <w:divsChild>
                                                <w:div w:id="940406568">
                                                  <w:marLeft w:val="0"/>
                                                  <w:marRight w:val="0"/>
                                                  <w:marTop w:val="0"/>
                                                  <w:marBottom w:val="0"/>
                                                  <w:divBdr>
                                                    <w:top w:val="none" w:sz="0" w:space="0" w:color="auto"/>
                                                    <w:left w:val="none" w:sz="0" w:space="0" w:color="auto"/>
                                                    <w:bottom w:val="none" w:sz="0" w:space="0" w:color="auto"/>
                                                    <w:right w:val="none" w:sz="0" w:space="0" w:color="auto"/>
                                                  </w:divBdr>
                                                  <w:divsChild>
                                                    <w:div w:id="1646230892">
                                                      <w:marLeft w:val="0"/>
                                                      <w:marRight w:val="0"/>
                                                      <w:marTop w:val="0"/>
                                                      <w:marBottom w:val="0"/>
                                                      <w:divBdr>
                                                        <w:top w:val="none" w:sz="0" w:space="0" w:color="auto"/>
                                                        <w:left w:val="none" w:sz="0" w:space="0" w:color="auto"/>
                                                        <w:bottom w:val="none" w:sz="0" w:space="0" w:color="auto"/>
                                                        <w:right w:val="none" w:sz="0" w:space="0" w:color="auto"/>
                                                      </w:divBdr>
                                                      <w:divsChild>
                                                        <w:div w:id="3670669">
                                                          <w:marLeft w:val="0"/>
                                                          <w:marRight w:val="0"/>
                                                          <w:marTop w:val="0"/>
                                                          <w:marBottom w:val="0"/>
                                                          <w:divBdr>
                                                            <w:top w:val="none" w:sz="0" w:space="0" w:color="auto"/>
                                                            <w:left w:val="none" w:sz="0" w:space="0" w:color="auto"/>
                                                            <w:bottom w:val="none" w:sz="0" w:space="0" w:color="auto"/>
                                                            <w:right w:val="none" w:sz="0" w:space="0" w:color="auto"/>
                                                          </w:divBdr>
                                                          <w:divsChild>
                                                            <w:div w:id="4805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7673373">
      <w:bodyDiv w:val="1"/>
      <w:marLeft w:val="0"/>
      <w:marRight w:val="0"/>
      <w:marTop w:val="0"/>
      <w:marBottom w:val="0"/>
      <w:divBdr>
        <w:top w:val="none" w:sz="0" w:space="0" w:color="auto"/>
        <w:left w:val="none" w:sz="0" w:space="0" w:color="auto"/>
        <w:bottom w:val="none" w:sz="0" w:space="0" w:color="auto"/>
        <w:right w:val="none" w:sz="0" w:space="0" w:color="auto"/>
      </w:divBdr>
      <w:divsChild>
        <w:div w:id="2127776493">
          <w:marLeft w:val="0"/>
          <w:marRight w:val="0"/>
          <w:marTop w:val="0"/>
          <w:marBottom w:val="0"/>
          <w:divBdr>
            <w:top w:val="none" w:sz="0" w:space="0" w:color="auto"/>
            <w:left w:val="none" w:sz="0" w:space="0" w:color="auto"/>
            <w:bottom w:val="none" w:sz="0" w:space="0" w:color="auto"/>
            <w:right w:val="none" w:sz="0" w:space="0" w:color="auto"/>
          </w:divBdr>
        </w:div>
        <w:div w:id="1934900078">
          <w:marLeft w:val="0"/>
          <w:marRight w:val="0"/>
          <w:marTop w:val="0"/>
          <w:marBottom w:val="0"/>
          <w:divBdr>
            <w:top w:val="none" w:sz="0" w:space="0" w:color="auto"/>
            <w:left w:val="none" w:sz="0" w:space="0" w:color="auto"/>
            <w:bottom w:val="none" w:sz="0" w:space="0" w:color="auto"/>
            <w:right w:val="none" w:sz="0" w:space="0" w:color="auto"/>
          </w:divBdr>
        </w:div>
        <w:div w:id="2039814978">
          <w:marLeft w:val="0"/>
          <w:marRight w:val="0"/>
          <w:marTop w:val="0"/>
          <w:marBottom w:val="0"/>
          <w:divBdr>
            <w:top w:val="none" w:sz="0" w:space="0" w:color="auto"/>
            <w:left w:val="none" w:sz="0" w:space="0" w:color="auto"/>
            <w:bottom w:val="none" w:sz="0" w:space="0" w:color="auto"/>
            <w:right w:val="none" w:sz="0" w:space="0" w:color="auto"/>
          </w:divBdr>
        </w:div>
      </w:divsChild>
    </w:div>
    <w:div w:id="879366838">
      <w:bodyDiv w:val="1"/>
      <w:marLeft w:val="0"/>
      <w:marRight w:val="0"/>
      <w:marTop w:val="0"/>
      <w:marBottom w:val="0"/>
      <w:divBdr>
        <w:top w:val="none" w:sz="0" w:space="0" w:color="auto"/>
        <w:left w:val="none" w:sz="0" w:space="0" w:color="auto"/>
        <w:bottom w:val="none" w:sz="0" w:space="0" w:color="auto"/>
        <w:right w:val="none" w:sz="0" w:space="0" w:color="auto"/>
      </w:divBdr>
      <w:divsChild>
        <w:div w:id="661158972">
          <w:marLeft w:val="0"/>
          <w:marRight w:val="0"/>
          <w:marTop w:val="0"/>
          <w:marBottom w:val="0"/>
          <w:divBdr>
            <w:top w:val="none" w:sz="0" w:space="0" w:color="auto"/>
            <w:left w:val="none" w:sz="0" w:space="0" w:color="auto"/>
            <w:bottom w:val="none" w:sz="0" w:space="0" w:color="auto"/>
            <w:right w:val="none" w:sz="0" w:space="0" w:color="auto"/>
          </w:divBdr>
          <w:divsChild>
            <w:div w:id="304942686">
              <w:marLeft w:val="0"/>
              <w:marRight w:val="0"/>
              <w:marTop w:val="0"/>
              <w:marBottom w:val="0"/>
              <w:divBdr>
                <w:top w:val="none" w:sz="0" w:space="0" w:color="auto"/>
                <w:left w:val="none" w:sz="0" w:space="0" w:color="auto"/>
                <w:bottom w:val="none" w:sz="0" w:space="0" w:color="auto"/>
                <w:right w:val="none" w:sz="0" w:space="0" w:color="auto"/>
              </w:divBdr>
              <w:divsChild>
                <w:div w:id="999229965">
                  <w:marLeft w:val="0"/>
                  <w:marRight w:val="0"/>
                  <w:marTop w:val="0"/>
                  <w:marBottom w:val="0"/>
                  <w:divBdr>
                    <w:top w:val="none" w:sz="0" w:space="0" w:color="auto"/>
                    <w:left w:val="none" w:sz="0" w:space="0" w:color="auto"/>
                    <w:bottom w:val="none" w:sz="0" w:space="0" w:color="auto"/>
                    <w:right w:val="none" w:sz="0" w:space="0" w:color="auto"/>
                  </w:divBdr>
                  <w:divsChild>
                    <w:div w:id="124278848">
                      <w:marLeft w:val="0"/>
                      <w:marRight w:val="0"/>
                      <w:marTop w:val="0"/>
                      <w:marBottom w:val="0"/>
                      <w:divBdr>
                        <w:top w:val="none" w:sz="0" w:space="0" w:color="auto"/>
                        <w:left w:val="none" w:sz="0" w:space="0" w:color="auto"/>
                        <w:bottom w:val="none" w:sz="0" w:space="0" w:color="auto"/>
                        <w:right w:val="none" w:sz="0" w:space="0" w:color="auto"/>
                      </w:divBdr>
                      <w:divsChild>
                        <w:div w:id="288559517">
                          <w:marLeft w:val="0"/>
                          <w:marRight w:val="0"/>
                          <w:marTop w:val="0"/>
                          <w:marBottom w:val="0"/>
                          <w:divBdr>
                            <w:top w:val="none" w:sz="0" w:space="0" w:color="auto"/>
                            <w:left w:val="none" w:sz="0" w:space="0" w:color="auto"/>
                            <w:bottom w:val="none" w:sz="0" w:space="0" w:color="auto"/>
                            <w:right w:val="none" w:sz="0" w:space="0" w:color="auto"/>
                          </w:divBdr>
                          <w:divsChild>
                            <w:div w:id="55338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170172">
      <w:bodyDiv w:val="1"/>
      <w:marLeft w:val="0"/>
      <w:marRight w:val="0"/>
      <w:marTop w:val="0"/>
      <w:marBottom w:val="0"/>
      <w:divBdr>
        <w:top w:val="none" w:sz="0" w:space="0" w:color="auto"/>
        <w:left w:val="none" w:sz="0" w:space="0" w:color="auto"/>
        <w:bottom w:val="none" w:sz="0" w:space="0" w:color="auto"/>
        <w:right w:val="none" w:sz="0" w:space="0" w:color="auto"/>
      </w:divBdr>
      <w:divsChild>
        <w:div w:id="16546459">
          <w:marLeft w:val="0"/>
          <w:marRight w:val="0"/>
          <w:marTop w:val="0"/>
          <w:marBottom w:val="0"/>
          <w:divBdr>
            <w:top w:val="none" w:sz="0" w:space="0" w:color="auto"/>
            <w:left w:val="none" w:sz="0" w:space="0" w:color="auto"/>
            <w:bottom w:val="none" w:sz="0" w:space="0" w:color="auto"/>
            <w:right w:val="none" w:sz="0" w:space="0" w:color="auto"/>
          </w:divBdr>
          <w:divsChild>
            <w:div w:id="2055277742">
              <w:marLeft w:val="0"/>
              <w:marRight w:val="0"/>
              <w:marTop w:val="0"/>
              <w:marBottom w:val="0"/>
              <w:divBdr>
                <w:top w:val="none" w:sz="0" w:space="0" w:color="auto"/>
                <w:left w:val="none" w:sz="0" w:space="0" w:color="auto"/>
                <w:bottom w:val="none" w:sz="0" w:space="0" w:color="auto"/>
                <w:right w:val="none" w:sz="0" w:space="0" w:color="auto"/>
              </w:divBdr>
              <w:divsChild>
                <w:div w:id="848372805">
                  <w:marLeft w:val="0"/>
                  <w:marRight w:val="0"/>
                  <w:marTop w:val="0"/>
                  <w:marBottom w:val="0"/>
                  <w:divBdr>
                    <w:top w:val="none" w:sz="0" w:space="0" w:color="auto"/>
                    <w:left w:val="none" w:sz="0" w:space="0" w:color="auto"/>
                    <w:bottom w:val="none" w:sz="0" w:space="0" w:color="auto"/>
                    <w:right w:val="none" w:sz="0" w:space="0" w:color="auto"/>
                  </w:divBdr>
                  <w:divsChild>
                    <w:div w:id="468059298">
                      <w:marLeft w:val="0"/>
                      <w:marRight w:val="0"/>
                      <w:marTop w:val="0"/>
                      <w:marBottom w:val="0"/>
                      <w:divBdr>
                        <w:top w:val="single" w:sz="6" w:space="0" w:color="E1E1E1"/>
                        <w:left w:val="none" w:sz="0" w:space="0" w:color="auto"/>
                        <w:bottom w:val="single" w:sz="12" w:space="0" w:color="6C1F7E"/>
                        <w:right w:val="none" w:sz="0" w:space="0" w:color="auto"/>
                      </w:divBdr>
                      <w:divsChild>
                        <w:div w:id="1672682645">
                          <w:marLeft w:val="0"/>
                          <w:marRight w:val="0"/>
                          <w:marTop w:val="0"/>
                          <w:marBottom w:val="0"/>
                          <w:divBdr>
                            <w:top w:val="none" w:sz="0" w:space="0" w:color="auto"/>
                            <w:left w:val="none" w:sz="0" w:space="0" w:color="auto"/>
                            <w:bottom w:val="none" w:sz="0" w:space="0" w:color="auto"/>
                            <w:right w:val="none" w:sz="0" w:space="0" w:color="auto"/>
                          </w:divBdr>
                          <w:divsChild>
                            <w:div w:id="840511774">
                              <w:marLeft w:val="0"/>
                              <w:marRight w:val="0"/>
                              <w:marTop w:val="0"/>
                              <w:marBottom w:val="0"/>
                              <w:divBdr>
                                <w:top w:val="none" w:sz="0" w:space="0" w:color="auto"/>
                                <w:left w:val="none" w:sz="0" w:space="0" w:color="auto"/>
                                <w:bottom w:val="none" w:sz="0" w:space="0" w:color="auto"/>
                                <w:right w:val="none" w:sz="0" w:space="0" w:color="auto"/>
                              </w:divBdr>
                              <w:divsChild>
                                <w:div w:id="379672140">
                                  <w:marLeft w:val="0"/>
                                  <w:marRight w:val="0"/>
                                  <w:marTop w:val="0"/>
                                  <w:marBottom w:val="0"/>
                                  <w:divBdr>
                                    <w:top w:val="none" w:sz="0" w:space="0" w:color="auto"/>
                                    <w:left w:val="none" w:sz="0" w:space="0" w:color="auto"/>
                                    <w:bottom w:val="none" w:sz="0" w:space="0" w:color="auto"/>
                                    <w:right w:val="none" w:sz="0" w:space="0" w:color="auto"/>
                                  </w:divBdr>
                                </w:div>
                                <w:div w:id="1425876321">
                                  <w:marLeft w:val="0"/>
                                  <w:marRight w:val="0"/>
                                  <w:marTop w:val="0"/>
                                  <w:marBottom w:val="0"/>
                                  <w:divBdr>
                                    <w:top w:val="none" w:sz="0" w:space="0" w:color="auto"/>
                                    <w:left w:val="none" w:sz="0" w:space="0" w:color="auto"/>
                                    <w:bottom w:val="none" w:sz="0" w:space="0" w:color="auto"/>
                                    <w:right w:val="none" w:sz="0" w:space="0" w:color="auto"/>
                                  </w:divBdr>
                                </w:div>
                                <w:div w:id="9993287">
                                  <w:marLeft w:val="0"/>
                                  <w:marRight w:val="0"/>
                                  <w:marTop w:val="0"/>
                                  <w:marBottom w:val="0"/>
                                  <w:divBdr>
                                    <w:top w:val="none" w:sz="0" w:space="0" w:color="auto"/>
                                    <w:left w:val="none" w:sz="0" w:space="0" w:color="auto"/>
                                    <w:bottom w:val="none" w:sz="0" w:space="0" w:color="auto"/>
                                    <w:right w:val="none" w:sz="0" w:space="0" w:color="auto"/>
                                  </w:divBdr>
                                </w:div>
                                <w:div w:id="672218798">
                                  <w:marLeft w:val="0"/>
                                  <w:marRight w:val="450"/>
                                  <w:marTop w:val="150"/>
                                  <w:marBottom w:val="0"/>
                                  <w:divBdr>
                                    <w:top w:val="none" w:sz="0" w:space="0" w:color="auto"/>
                                    <w:left w:val="none" w:sz="0" w:space="0" w:color="auto"/>
                                    <w:bottom w:val="none" w:sz="0" w:space="0" w:color="auto"/>
                                    <w:right w:val="none" w:sz="0" w:space="0" w:color="auto"/>
                                  </w:divBdr>
                                  <w:divsChild>
                                    <w:div w:id="1346324915">
                                      <w:marLeft w:val="0"/>
                                      <w:marRight w:val="0"/>
                                      <w:marTop w:val="0"/>
                                      <w:marBottom w:val="0"/>
                                      <w:divBdr>
                                        <w:top w:val="none" w:sz="0" w:space="0" w:color="auto"/>
                                        <w:left w:val="none" w:sz="0" w:space="0" w:color="auto"/>
                                        <w:bottom w:val="none" w:sz="0" w:space="0" w:color="auto"/>
                                        <w:right w:val="none" w:sz="0" w:space="0" w:color="auto"/>
                                      </w:divBdr>
                                    </w:div>
                                    <w:div w:id="17199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040598">
      <w:bodyDiv w:val="1"/>
      <w:marLeft w:val="0"/>
      <w:marRight w:val="0"/>
      <w:marTop w:val="0"/>
      <w:marBottom w:val="0"/>
      <w:divBdr>
        <w:top w:val="none" w:sz="0" w:space="0" w:color="auto"/>
        <w:left w:val="none" w:sz="0" w:space="0" w:color="auto"/>
        <w:bottom w:val="none" w:sz="0" w:space="0" w:color="auto"/>
        <w:right w:val="none" w:sz="0" w:space="0" w:color="auto"/>
      </w:divBdr>
    </w:div>
    <w:div w:id="921834958">
      <w:bodyDiv w:val="1"/>
      <w:marLeft w:val="0"/>
      <w:marRight w:val="0"/>
      <w:marTop w:val="0"/>
      <w:marBottom w:val="0"/>
      <w:divBdr>
        <w:top w:val="none" w:sz="0" w:space="0" w:color="auto"/>
        <w:left w:val="none" w:sz="0" w:space="0" w:color="auto"/>
        <w:bottom w:val="none" w:sz="0" w:space="0" w:color="auto"/>
        <w:right w:val="none" w:sz="0" w:space="0" w:color="auto"/>
      </w:divBdr>
    </w:div>
    <w:div w:id="928807655">
      <w:bodyDiv w:val="1"/>
      <w:marLeft w:val="0"/>
      <w:marRight w:val="0"/>
      <w:marTop w:val="0"/>
      <w:marBottom w:val="0"/>
      <w:divBdr>
        <w:top w:val="none" w:sz="0" w:space="0" w:color="auto"/>
        <w:left w:val="none" w:sz="0" w:space="0" w:color="auto"/>
        <w:bottom w:val="none" w:sz="0" w:space="0" w:color="auto"/>
        <w:right w:val="none" w:sz="0" w:space="0" w:color="auto"/>
      </w:divBdr>
      <w:divsChild>
        <w:div w:id="496385498">
          <w:marLeft w:val="0"/>
          <w:marRight w:val="0"/>
          <w:marTop w:val="0"/>
          <w:marBottom w:val="105"/>
          <w:divBdr>
            <w:top w:val="none" w:sz="0" w:space="0" w:color="auto"/>
            <w:left w:val="none" w:sz="0" w:space="0" w:color="auto"/>
            <w:bottom w:val="none" w:sz="0" w:space="0" w:color="auto"/>
            <w:right w:val="none" w:sz="0" w:space="0" w:color="auto"/>
          </w:divBdr>
        </w:div>
        <w:div w:id="2038307348">
          <w:marLeft w:val="0"/>
          <w:marRight w:val="0"/>
          <w:marTop w:val="0"/>
          <w:marBottom w:val="105"/>
          <w:divBdr>
            <w:top w:val="none" w:sz="0" w:space="0" w:color="auto"/>
            <w:left w:val="none" w:sz="0" w:space="0" w:color="auto"/>
            <w:bottom w:val="none" w:sz="0" w:space="0" w:color="auto"/>
            <w:right w:val="none" w:sz="0" w:space="0" w:color="auto"/>
          </w:divBdr>
        </w:div>
        <w:div w:id="136537353">
          <w:marLeft w:val="0"/>
          <w:marRight w:val="0"/>
          <w:marTop w:val="0"/>
          <w:marBottom w:val="105"/>
          <w:divBdr>
            <w:top w:val="none" w:sz="0" w:space="0" w:color="auto"/>
            <w:left w:val="none" w:sz="0" w:space="0" w:color="auto"/>
            <w:bottom w:val="none" w:sz="0" w:space="0" w:color="auto"/>
            <w:right w:val="none" w:sz="0" w:space="0" w:color="auto"/>
          </w:divBdr>
        </w:div>
        <w:div w:id="67460401">
          <w:marLeft w:val="0"/>
          <w:marRight w:val="450"/>
          <w:marTop w:val="150"/>
          <w:marBottom w:val="0"/>
          <w:divBdr>
            <w:top w:val="none" w:sz="0" w:space="0" w:color="auto"/>
            <w:left w:val="none" w:sz="0" w:space="0" w:color="auto"/>
            <w:bottom w:val="none" w:sz="0" w:space="0" w:color="auto"/>
            <w:right w:val="none" w:sz="0" w:space="0" w:color="auto"/>
          </w:divBdr>
          <w:divsChild>
            <w:div w:id="523860980">
              <w:marLeft w:val="0"/>
              <w:marRight w:val="0"/>
              <w:marTop w:val="0"/>
              <w:marBottom w:val="30"/>
              <w:divBdr>
                <w:top w:val="none" w:sz="0" w:space="0" w:color="auto"/>
                <w:left w:val="none" w:sz="0" w:space="0" w:color="auto"/>
                <w:bottom w:val="none" w:sz="0" w:space="0" w:color="auto"/>
                <w:right w:val="none" w:sz="0" w:space="0" w:color="auto"/>
              </w:divBdr>
            </w:div>
            <w:div w:id="202211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840995">
      <w:bodyDiv w:val="1"/>
      <w:marLeft w:val="0"/>
      <w:marRight w:val="0"/>
      <w:marTop w:val="0"/>
      <w:marBottom w:val="0"/>
      <w:divBdr>
        <w:top w:val="none" w:sz="0" w:space="0" w:color="auto"/>
        <w:left w:val="none" w:sz="0" w:space="0" w:color="auto"/>
        <w:bottom w:val="none" w:sz="0" w:space="0" w:color="auto"/>
        <w:right w:val="none" w:sz="0" w:space="0" w:color="auto"/>
      </w:divBdr>
      <w:divsChild>
        <w:div w:id="834415887">
          <w:marLeft w:val="0"/>
          <w:marRight w:val="0"/>
          <w:marTop w:val="0"/>
          <w:marBottom w:val="0"/>
          <w:divBdr>
            <w:top w:val="none" w:sz="0" w:space="0" w:color="auto"/>
            <w:left w:val="none" w:sz="0" w:space="0" w:color="auto"/>
            <w:bottom w:val="none" w:sz="0" w:space="0" w:color="auto"/>
            <w:right w:val="none" w:sz="0" w:space="0" w:color="auto"/>
          </w:divBdr>
          <w:divsChild>
            <w:div w:id="364409889">
              <w:marLeft w:val="0"/>
              <w:marRight w:val="0"/>
              <w:marTop w:val="0"/>
              <w:marBottom w:val="0"/>
              <w:divBdr>
                <w:top w:val="none" w:sz="0" w:space="0" w:color="auto"/>
                <w:left w:val="none" w:sz="0" w:space="0" w:color="auto"/>
                <w:bottom w:val="none" w:sz="0" w:space="0" w:color="auto"/>
                <w:right w:val="none" w:sz="0" w:space="0" w:color="auto"/>
              </w:divBdr>
              <w:divsChild>
                <w:div w:id="678046033">
                  <w:marLeft w:val="0"/>
                  <w:marRight w:val="0"/>
                  <w:marTop w:val="0"/>
                  <w:marBottom w:val="0"/>
                  <w:divBdr>
                    <w:top w:val="none" w:sz="0" w:space="0" w:color="auto"/>
                    <w:left w:val="none" w:sz="0" w:space="0" w:color="auto"/>
                    <w:bottom w:val="none" w:sz="0" w:space="0" w:color="auto"/>
                    <w:right w:val="none" w:sz="0" w:space="0" w:color="auto"/>
                  </w:divBdr>
                  <w:divsChild>
                    <w:div w:id="1623463195">
                      <w:marLeft w:val="0"/>
                      <w:marRight w:val="0"/>
                      <w:marTop w:val="0"/>
                      <w:marBottom w:val="0"/>
                      <w:divBdr>
                        <w:top w:val="single" w:sz="6" w:space="0" w:color="E1E1E1"/>
                        <w:left w:val="none" w:sz="0" w:space="0" w:color="auto"/>
                        <w:bottom w:val="single" w:sz="12" w:space="0" w:color="6C1F7E"/>
                        <w:right w:val="none" w:sz="0" w:space="0" w:color="auto"/>
                      </w:divBdr>
                      <w:divsChild>
                        <w:div w:id="1271820065">
                          <w:marLeft w:val="0"/>
                          <w:marRight w:val="0"/>
                          <w:marTop w:val="0"/>
                          <w:marBottom w:val="0"/>
                          <w:divBdr>
                            <w:top w:val="none" w:sz="0" w:space="0" w:color="auto"/>
                            <w:left w:val="none" w:sz="0" w:space="0" w:color="auto"/>
                            <w:bottom w:val="none" w:sz="0" w:space="0" w:color="auto"/>
                            <w:right w:val="none" w:sz="0" w:space="0" w:color="auto"/>
                          </w:divBdr>
                          <w:divsChild>
                            <w:div w:id="26108830">
                              <w:marLeft w:val="0"/>
                              <w:marRight w:val="0"/>
                              <w:marTop w:val="0"/>
                              <w:marBottom w:val="0"/>
                              <w:divBdr>
                                <w:top w:val="none" w:sz="0" w:space="0" w:color="auto"/>
                                <w:left w:val="none" w:sz="0" w:space="0" w:color="auto"/>
                                <w:bottom w:val="none" w:sz="0" w:space="0" w:color="auto"/>
                                <w:right w:val="none" w:sz="0" w:space="0" w:color="auto"/>
                              </w:divBdr>
                              <w:divsChild>
                                <w:div w:id="600380194">
                                  <w:marLeft w:val="0"/>
                                  <w:marRight w:val="0"/>
                                  <w:marTop w:val="0"/>
                                  <w:marBottom w:val="0"/>
                                  <w:divBdr>
                                    <w:top w:val="none" w:sz="0" w:space="0" w:color="auto"/>
                                    <w:left w:val="none" w:sz="0" w:space="0" w:color="auto"/>
                                    <w:bottom w:val="none" w:sz="0" w:space="0" w:color="auto"/>
                                    <w:right w:val="none" w:sz="0" w:space="0" w:color="auto"/>
                                  </w:divBdr>
                                </w:div>
                                <w:div w:id="273903321">
                                  <w:marLeft w:val="0"/>
                                  <w:marRight w:val="0"/>
                                  <w:marTop w:val="0"/>
                                  <w:marBottom w:val="0"/>
                                  <w:divBdr>
                                    <w:top w:val="none" w:sz="0" w:space="0" w:color="auto"/>
                                    <w:left w:val="none" w:sz="0" w:space="0" w:color="auto"/>
                                    <w:bottom w:val="none" w:sz="0" w:space="0" w:color="auto"/>
                                    <w:right w:val="none" w:sz="0" w:space="0" w:color="auto"/>
                                  </w:divBdr>
                                </w:div>
                                <w:div w:id="397360656">
                                  <w:marLeft w:val="0"/>
                                  <w:marRight w:val="0"/>
                                  <w:marTop w:val="0"/>
                                  <w:marBottom w:val="0"/>
                                  <w:divBdr>
                                    <w:top w:val="none" w:sz="0" w:space="0" w:color="auto"/>
                                    <w:left w:val="none" w:sz="0" w:space="0" w:color="auto"/>
                                    <w:bottom w:val="none" w:sz="0" w:space="0" w:color="auto"/>
                                    <w:right w:val="none" w:sz="0" w:space="0" w:color="auto"/>
                                  </w:divBdr>
                                </w:div>
                                <w:div w:id="261883744">
                                  <w:marLeft w:val="0"/>
                                  <w:marRight w:val="450"/>
                                  <w:marTop w:val="150"/>
                                  <w:marBottom w:val="0"/>
                                  <w:divBdr>
                                    <w:top w:val="none" w:sz="0" w:space="0" w:color="auto"/>
                                    <w:left w:val="none" w:sz="0" w:space="0" w:color="auto"/>
                                    <w:bottom w:val="none" w:sz="0" w:space="0" w:color="auto"/>
                                    <w:right w:val="none" w:sz="0" w:space="0" w:color="auto"/>
                                  </w:divBdr>
                                  <w:divsChild>
                                    <w:div w:id="295181504">
                                      <w:marLeft w:val="0"/>
                                      <w:marRight w:val="0"/>
                                      <w:marTop w:val="0"/>
                                      <w:marBottom w:val="0"/>
                                      <w:divBdr>
                                        <w:top w:val="none" w:sz="0" w:space="0" w:color="auto"/>
                                        <w:left w:val="none" w:sz="0" w:space="0" w:color="auto"/>
                                        <w:bottom w:val="none" w:sz="0" w:space="0" w:color="auto"/>
                                        <w:right w:val="none" w:sz="0" w:space="0" w:color="auto"/>
                                      </w:divBdr>
                                    </w:div>
                                    <w:div w:id="1003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576446">
      <w:bodyDiv w:val="1"/>
      <w:marLeft w:val="0"/>
      <w:marRight w:val="0"/>
      <w:marTop w:val="0"/>
      <w:marBottom w:val="0"/>
      <w:divBdr>
        <w:top w:val="none" w:sz="0" w:space="0" w:color="auto"/>
        <w:left w:val="none" w:sz="0" w:space="0" w:color="auto"/>
        <w:bottom w:val="none" w:sz="0" w:space="0" w:color="auto"/>
        <w:right w:val="none" w:sz="0" w:space="0" w:color="auto"/>
      </w:divBdr>
      <w:divsChild>
        <w:div w:id="1504199406">
          <w:marLeft w:val="0"/>
          <w:marRight w:val="0"/>
          <w:marTop w:val="0"/>
          <w:marBottom w:val="0"/>
          <w:divBdr>
            <w:top w:val="none" w:sz="0" w:space="0" w:color="auto"/>
            <w:left w:val="none" w:sz="0" w:space="0" w:color="auto"/>
            <w:bottom w:val="none" w:sz="0" w:space="0" w:color="auto"/>
            <w:right w:val="none" w:sz="0" w:space="0" w:color="auto"/>
          </w:divBdr>
          <w:divsChild>
            <w:div w:id="260456942">
              <w:marLeft w:val="0"/>
              <w:marRight w:val="0"/>
              <w:marTop w:val="0"/>
              <w:marBottom w:val="0"/>
              <w:divBdr>
                <w:top w:val="none" w:sz="0" w:space="0" w:color="auto"/>
                <w:left w:val="none" w:sz="0" w:space="0" w:color="auto"/>
                <w:bottom w:val="none" w:sz="0" w:space="0" w:color="auto"/>
                <w:right w:val="none" w:sz="0" w:space="0" w:color="auto"/>
              </w:divBdr>
              <w:divsChild>
                <w:div w:id="1575778703">
                  <w:marLeft w:val="0"/>
                  <w:marRight w:val="0"/>
                  <w:marTop w:val="0"/>
                  <w:marBottom w:val="0"/>
                  <w:divBdr>
                    <w:top w:val="none" w:sz="0" w:space="0" w:color="auto"/>
                    <w:left w:val="none" w:sz="0" w:space="0" w:color="auto"/>
                    <w:bottom w:val="none" w:sz="0" w:space="0" w:color="auto"/>
                    <w:right w:val="none" w:sz="0" w:space="0" w:color="auto"/>
                  </w:divBdr>
                  <w:divsChild>
                    <w:div w:id="1427120293">
                      <w:marLeft w:val="0"/>
                      <w:marRight w:val="0"/>
                      <w:marTop w:val="0"/>
                      <w:marBottom w:val="0"/>
                      <w:divBdr>
                        <w:top w:val="none" w:sz="0" w:space="0" w:color="auto"/>
                        <w:left w:val="none" w:sz="0" w:space="0" w:color="auto"/>
                        <w:bottom w:val="none" w:sz="0" w:space="0" w:color="auto"/>
                        <w:right w:val="none" w:sz="0" w:space="0" w:color="auto"/>
                      </w:divBdr>
                      <w:divsChild>
                        <w:div w:id="235284469">
                          <w:marLeft w:val="0"/>
                          <w:marRight w:val="0"/>
                          <w:marTop w:val="0"/>
                          <w:marBottom w:val="0"/>
                          <w:divBdr>
                            <w:top w:val="none" w:sz="0" w:space="0" w:color="auto"/>
                            <w:left w:val="none" w:sz="0" w:space="0" w:color="auto"/>
                            <w:bottom w:val="none" w:sz="0" w:space="0" w:color="auto"/>
                            <w:right w:val="none" w:sz="0" w:space="0" w:color="auto"/>
                          </w:divBdr>
                          <w:divsChild>
                            <w:div w:id="9070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519519">
      <w:bodyDiv w:val="1"/>
      <w:marLeft w:val="0"/>
      <w:marRight w:val="0"/>
      <w:marTop w:val="0"/>
      <w:marBottom w:val="0"/>
      <w:divBdr>
        <w:top w:val="none" w:sz="0" w:space="0" w:color="auto"/>
        <w:left w:val="none" w:sz="0" w:space="0" w:color="auto"/>
        <w:bottom w:val="none" w:sz="0" w:space="0" w:color="auto"/>
        <w:right w:val="none" w:sz="0" w:space="0" w:color="auto"/>
      </w:divBdr>
      <w:divsChild>
        <w:div w:id="273754813">
          <w:marLeft w:val="0"/>
          <w:marRight w:val="0"/>
          <w:marTop w:val="0"/>
          <w:marBottom w:val="0"/>
          <w:divBdr>
            <w:top w:val="none" w:sz="0" w:space="0" w:color="auto"/>
            <w:left w:val="none" w:sz="0" w:space="0" w:color="auto"/>
            <w:bottom w:val="none" w:sz="0" w:space="0" w:color="auto"/>
            <w:right w:val="none" w:sz="0" w:space="0" w:color="auto"/>
          </w:divBdr>
          <w:divsChild>
            <w:div w:id="99684313">
              <w:marLeft w:val="0"/>
              <w:marRight w:val="0"/>
              <w:marTop w:val="0"/>
              <w:marBottom w:val="0"/>
              <w:divBdr>
                <w:top w:val="none" w:sz="0" w:space="0" w:color="auto"/>
                <w:left w:val="none" w:sz="0" w:space="0" w:color="auto"/>
                <w:bottom w:val="none" w:sz="0" w:space="0" w:color="auto"/>
                <w:right w:val="none" w:sz="0" w:space="0" w:color="auto"/>
              </w:divBdr>
              <w:divsChild>
                <w:div w:id="2077434195">
                  <w:marLeft w:val="0"/>
                  <w:marRight w:val="0"/>
                  <w:marTop w:val="0"/>
                  <w:marBottom w:val="0"/>
                  <w:divBdr>
                    <w:top w:val="none" w:sz="0" w:space="0" w:color="auto"/>
                    <w:left w:val="none" w:sz="0" w:space="0" w:color="auto"/>
                    <w:bottom w:val="none" w:sz="0" w:space="0" w:color="auto"/>
                    <w:right w:val="none" w:sz="0" w:space="0" w:color="auto"/>
                  </w:divBdr>
                  <w:divsChild>
                    <w:div w:id="947006173">
                      <w:marLeft w:val="0"/>
                      <w:marRight w:val="0"/>
                      <w:marTop w:val="0"/>
                      <w:marBottom w:val="0"/>
                      <w:divBdr>
                        <w:top w:val="none" w:sz="0" w:space="0" w:color="auto"/>
                        <w:left w:val="none" w:sz="0" w:space="0" w:color="auto"/>
                        <w:bottom w:val="none" w:sz="0" w:space="0" w:color="auto"/>
                        <w:right w:val="none" w:sz="0" w:space="0" w:color="auto"/>
                      </w:divBdr>
                      <w:divsChild>
                        <w:div w:id="942146532">
                          <w:marLeft w:val="0"/>
                          <w:marRight w:val="0"/>
                          <w:marTop w:val="0"/>
                          <w:marBottom w:val="0"/>
                          <w:divBdr>
                            <w:top w:val="none" w:sz="0" w:space="0" w:color="auto"/>
                            <w:left w:val="none" w:sz="0" w:space="0" w:color="auto"/>
                            <w:bottom w:val="none" w:sz="0" w:space="0" w:color="auto"/>
                            <w:right w:val="none" w:sz="0" w:space="0" w:color="auto"/>
                          </w:divBdr>
                          <w:divsChild>
                            <w:div w:id="18775044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494667">
      <w:bodyDiv w:val="1"/>
      <w:marLeft w:val="0"/>
      <w:marRight w:val="0"/>
      <w:marTop w:val="0"/>
      <w:marBottom w:val="0"/>
      <w:divBdr>
        <w:top w:val="none" w:sz="0" w:space="0" w:color="auto"/>
        <w:left w:val="none" w:sz="0" w:space="0" w:color="auto"/>
        <w:bottom w:val="none" w:sz="0" w:space="0" w:color="auto"/>
        <w:right w:val="none" w:sz="0" w:space="0" w:color="auto"/>
      </w:divBdr>
      <w:divsChild>
        <w:div w:id="912471289">
          <w:marLeft w:val="0"/>
          <w:marRight w:val="0"/>
          <w:marTop w:val="0"/>
          <w:marBottom w:val="0"/>
          <w:divBdr>
            <w:top w:val="none" w:sz="0" w:space="0" w:color="auto"/>
            <w:left w:val="none" w:sz="0" w:space="0" w:color="auto"/>
            <w:bottom w:val="none" w:sz="0" w:space="0" w:color="auto"/>
            <w:right w:val="none" w:sz="0" w:space="0" w:color="auto"/>
          </w:divBdr>
          <w:divsChild>
            <w:div w:id="2023237926">
              <w:marLeft w:val="0"/>
              <w:marRight w:val="0"/>
              <w:marTop w:val="0"/>
              <w:marBottom w:val="0"/>
              <w:divBdr>
                <w:top w:val="none" w:sz="0" w:space="0" w:color="auto"/>
                <w:left w:val="none" w:sz="0" w:space="0" w:color="auto"/>
                <w:bottom w:val="none" w:sz="0" w:space="0" w:color="auto"/>
                <w:right w:val="none" w:sz="0" w:space="0" w:color="auto"/>
              </w:divBdr>
              <w:divsChild>
                <w:div w:id="28460657">
                  <w:marLeft w:val="0"/>
                  <w:marRight w:val="0"/>
                  <w:marTop w:val="0"/>
                  <w:marBottom w:val="0"/>
                  <w:divBdr>
                    <w:top w:val="none" w:sz="0" w:space="0" w:color="auto"/>
                    <w:left w:val="none" w:sz="0" w:space="0" w:color="auto"/>
                    <w:bottom w:val="none" w:sz="0" w:space="0" w:color="auto"/>
                    <w:right w:val="none" w:sz="0" w:space="0" w:color="auto"/>
                  </w:divBdr>
                  <w:divsChild>
                    <w:div w:id="1299453867">
                      <w:marLeft w:val="0"/>
                      <w:marRight w:val="0"/>
                      <w:marTop w:val="0"/>
                      <w:marBottom w:val="0"/>
                      <w:divBdr>
                        <w:top w:val="single" w:sz="6" w:space="0" w:color="E1E1E1"/>
                        <w:left w:val="none" w:sz="0" w:space="0" w:color="auto"/>
                        <w:bottom w:val="single" w:sz="12" w:space="0" w:color="6C1F7E"/>
                        <w:right w:val="none" w:sz="0" w:space="0" w:color="auto"/>
                      </w:divBdr>
                      <w:divsChild>
                        <w:div w:id="1158306387">
                          <w:marLeft w:val="0"/>
                          <w:marRight w:val="0"/>
                          <w:marTop w:val="0"/>
                          <w:marBottom w:val="0"/>
                          <w:divBdr>
                            <w:top w:val="none" w:sz="0" w:space="0" w:color="auto"/>
                            <w:left w:val="none" w:sz="0" w:space="0" w:color="auto"/>
                            <w:bottom w:val="none" w:sz="0" w:space="0" w:color="auto"/>
                            <w:right w:val="none" w:sz="0" w:space="0" w:color="auto"/>
                          </w:divBdr>
                          <w:divsChild>
                            <w:div w:id="2125730826">
                              <w:marLeft w:val="0"/>
                              <w:marRight w:val="0"/>
                              <w:marTop w:val="0"/>
                              <w:marBottom w:val="0"/>
                              <w:divBdr>
                                <w:top w:val="none" w:sz="0" w:space="0" w:color="auto"/>
                                <w:left w:val="none" w:sz="0" w:space="0" w:color="auto"/>
                                <w:bottom w:val="none" w:sz="0" w:space="0" w:color="auto"/>
                                <w:right w:val="none" w:sz="0" w:space="0" w:color="auto"/>
                              </w:divBdr>
                              <w:divsChild>
                                <w:div w:id="1497988446">
                                  <w:marLeft w:val="0"/>
                                  <w:marRight w:val="0"/>
                                  <w:marTop w:val="0"/>
                                  <w:marBottom w:val="0"/>
                                  <w:divBdr>
                                    <w:top w:val="none" w:sz="0" w:space="0" w:color="auto"/>
                                    <w:left w:val="none" w:sz="0" w:space="0" w:color="auto"/>
                                    <w:bottom w:val="none" w:sz="0" w:space="0" w:color="auto"/>
                                    <w:right w:val="none" w:sz="0" w:space="0" w:color="auto"/>
                                  </w:divBdr>
                                </w:div>
                                <w:div w:id="533277457">
                                  <w:marLeft w:val="0"/>
                                  <w:marRight w:val="0"/>
                                  <w:marTop w:val="0"/>
                                  <w:marBottom w:val="0"/>
                                  <w:divBdr>
                                    <w:top w:val="none" w:sz="0" w:space="0" w:color="auto"/>
                                    <w:left w:val="none" w:sz="0" w:space="0" w:color="auto"/>
                                    <w:bottom w:val="none" w:sz="0" w:space="0" w:color="auto"/>
                                    <w:right w:val="none" w:sz="0" w:space="0" w:color="auto"/>
                                  </w:divBdr>
                                </w:div>
                                <w:div w:id="773089152">
                                  <w:marLeft w:val="0"/>
                                  <w:marRight w:val="0"/>
                                  <w:marTop w:val="0"/>
                                  <w:marBottom w:val="0"/>
                                  <w:divBdr>
                                    <w:top w:val="none" w:sz="0" w:space="0" w:color="auto"/>
                                    <w:left w:val="none" w:sz="0" w:space="0" w:color="auto"/>
                                    <w:bottom w:val="none" w:sz="0" w:space="0" w:color="auto"/>
                                    <w:right w:val="none" w:sz="0" w:space="0" w:color="auto"/>
                                  </w:divBdr>
                                </w:div>
                                <w:div w:id="917447095">
                                  <w:marLeft w:val="0"/>
                                  <w:marRight w:val="450"/>
                                  <w:marTop w:val="150"/>
                                  <w:marBottom w:val="0"/>
                                  <w:divBdr>
                                    <w:top w:val="none" w:sz="0" w:space="0" w:color="auto"/>
                                    <w:left w:val="none" w:sz="0" w:space="0" w:color="auto"/>
                                    <w:bottom w:val="none" w:sz="0" w:space="0" w:color="auto"/>
                                    <w:right w:val="none" w:sz="0" w:space="0" w:color="auto"/>
                                  </w:divBdr>
                                  <w:divsChild>
                                    <w:div w:id="1395078456">
                                      <w:marLeft w:val="0"/>
                                      <w:marRight w:val="0"/>
                                      <w:marTop w:val="0"/>
                                      <w:marBottom w:val="0"/>
                                      <w:divBdr>
                                        <w:top w:val="none" w:sz="0" w:space="0" w:color="auto"/>
                                        <w:left w:val="none" w:sz="0" w:space="0" w:color="auto"/>
                                        <w:bottom w:val="none" w:sz="0" w:space="0" w:color="auto"/>
                                        <w:right w:val="none" w:sz="0" w:space="0" w:color="auto"/>
                                      </w:divBdr>
                                    </w:div>
                                    <w:div w:id="9682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490228">
      <w:bodyDiv w:val="1"/>
      <w:marLeft w:val="0"/>
      <w:marRight w:val="0"/>
      <w:marTop w:val="0"/>
      <w:marBottom w:val="0"/>
      <w:divBdr>
        <w:top w:val="none" w:sz="0" w:space="0" w:color="auto"/>
        <w:left w:val="none" w:sz="0" w:space="0" w:color="auto"/>
        <w:bottom w:val="none" w:sz="0" w:space="0" w:color="auto"/>
        <w:right w:val="none" w:sz="0" w:space="0" w:color="auto"/>
      </w:divBdr>
    </w:div>
    <w:div w:id="1054499451">
      <w:bodyDiv w:val="1"/>
      <w:marLeft w:val="0"/>
      <w:marRight w:val="0"/>
      <w:marTop w:val="0"/>
      <w:marBottom w:val="0"/>
      <w:divBdr>
        <w:top w:val="none" w:sz="0" w:space="0" w:color="auto"/>
        <w:left w:val="none" w:sz="0" w:space="0" w:color="auto"/>
        <w:bottom w:val="none" w:sz="0" w:space="0" w:color="auto"/>
        <w:right w:val="none" w:sz="0" w:space="0" w:color="auto"/>
      </w:divBdr>
    </w:div>
    <w:div w:id="1113210067">
      <w:bodyDiv w:val="1"/>
      <w:marLeft w:val="0"/>
      <w:marRight w:val="0"/>
      <w:marTop w:val="0"/>
      <w:marBottom w:val="0"/>
      <w:divBdr>
        <w:top w:val="none" w:sz="0" w:space="0" w:color="auto"/>
        <w:left w:val="none" w:sz="0" w:space="0" w:color="auto"/>
        <w:bottom w:val="none" w:sz="0" w:space="0" w:color="auto"/>
        <w:right w:val="none" w:sz="0" w:space="0" w:color="auto"/>
      </w:divBdr>
    </w:div>
    <w:div w:id="1171946820">
      <w:bodyDiv w:val="1"/>
      <w:marLeft w:val="0"/>
      <w:marRight w:val="0"/>
      <w:marTop w:val="0"/>
      <w:marBottom w:val="0"/>
      <w:divBdr>
        <w:top w:val="none" w:sz="0" w:space="0" w:color="auto"/>
        <w:left w:val="none" w:sz="0" w:space="0" w:color="auto"/>
        <w:bottom w:val="none" w:sz="0" w:space="0" w:color="auto"/>
        <w:right w:val="none" w:sz="0" w:space="0" w:color="auto"/>
      </w:divBdr>
      <w:divsChild>
        <w:div w:id="1848248552">
          <w:marLeft w:val="0"/>
          <w:marRight w:val="0"/>
          <w:marTop w:val="0"/>
          <w:marBottom w:val="0"/>
          <w:divBdr>
            <w:top w:val="none" w:sz="0" w:space="0" w:color="auto"/>
            <w:left w:val="none" w:sz="0" w:space="0" w:color="auto"/>
            <w:bottom w:val="none" w:sz="0" w:space="0" w:color="auto"/>
            <w:right w:val="none" w:sz="0" w:space="0" w:color="auto"/>
          </w:divBdr>
          <w:divsChild>
            <w:div w:id="371349616">
              <w:marLeft w:val="0"/>
              <w:marRight w:val="0"/>
              <w:marTop w:val="0"/>
              <w:marBottom w:val="0"/>
              <w:divBdr>
                <w:top w:val="none" w:sz="0" w:space="0" w:color="auto"/>
                <w:left w:val="none" w:sz="0" w:space="0" w:color="auto"/>
                <w:bottom w:val="none" w:sz="0" w:space="0" w:color="auto"/>
                <w:right w:val="none" w:sz="0" w:space="0" w:color="auto"/>
              </w:divBdr>
              <w:divsChild>
                <w:div w:id="1323579516">
                  <w:marLeft w:val="0"/>
                  <w:marRight w:val="0"/>
                  <w:marTop w:val="0"/>
                  <w:marBottom w:val="0"/>
                  <w:divBdr>
                    <w:top w:val="none" w:sz="0" w:space="0" w:color="auto"/>
                    <w:left w:val="none" w:sz="0" w:space="0" w:color="auto"/>
                    <w:bottom w:val="none" w:sz="0" w:space="0" w:color="auto"/>
                    <w:right w:val="none" w:sz="0" w:space="0" w:color="auto"/>
                  </w:divBdr>
                  <w:divsChild>
                    <w:div w:id="709963818">
                      <w:marLeft w:val="0"/>
                      <w:marRight w:val="0"/>
                      <w:marTop w:val="0"/>
                      <w:marBottom w:val="0"/>
                      <w:divBdr>
                        <w:top w:val="none" w:sz="0" w:space="0" w:color="auto"/>
                        <w:left w:val="none" w:sz="0" w:space="0" w:color="auto"/>
                        <w:bottom w:val="none" w:sz="0" w:space="0" w:color="auto"/>
                        <w:right w:val="none" w:sz="0" w:space="0" w:color="auto"/>
                      </w:divBdr>
                      <w:divsChild>
                        <w:div w:id="152111972">
                          <w:marLeft w:val="0"/>
                          <w:marRight w:val="0"/>
                          <w:marTop w:val="0"/>
                          <w:marBottom w:val="0"/>
                          <w:divBdr>
                            <w:top w:val="none" w:sz="0" w:space="0" w:color="auto"/>
                            <w:left w:val="none" w:sz="0" w:space="0" w:color="auto"/>
                            <w:bottom w:val="none" w:sz="0" w:space="0" w:color="auto"/>
                            <w:right w:val="none" w:sz="0" w:space="0" w:color="auto"/>
                          </w:divBdr>
                          <w:divsChild>
                            <w:div w:id="205333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466511043">
      <w:bodyDiv w:val="1"/>
      <w:marLeft w:val="0"/>
      <w:marRight w:val="0"/>
      <w:marTop w:val="0"/>
      <w:marBottom w:val="0"/>
      <w:divBdr>
        <w:top w:val="none" w:sz="0" w:space="0" w:color="auto"/>
        <w:left w:val="none" w:sz="0" w:space="0" w:color="auto"/>
        <w:bottom w:val="none" w:sz="0" w:space="0" w:color="auto"/>
        <w:right w:val="none" w:sz="0" w:space="0" w:color="auto"/>
      </w:divBdr>
      <w:divsChild>
        <w:div w:id="1307276448">
          <w:marLeft w:val="0"/>
          <w:marRight w:val="0"/>
          <w:marTop w:val="0"/>
          <w:marBottom w:val="0"/>
          <w:divBdr>
            <w:top w:val="none" w:sz="0" w:space="0" w:color="auto"/>
            <w:left w:val="none" w:sz="0" w:space="0" w:color="auto"/>
            <w:bottom w:val="none" w:sz="0" w:space="0" w:color="auto"/>
            <w:right w:val="none" w:sz="0" w:space="0" w:color="auto"/>
          </w:divBdr>
          <w:divsChild>
            <w:div w:id="2029913527">
              <w:marLeft w:val="0"/>
              <w:marRight w:val="0"/>
              <w:marTop w:val="0"/>
              <w:marBottom w:val="0"/>
              <w:divBdr>
                <w:top w:val="none" w:sz="0" w:space="0" w:color="auto"/>
                <w:left w:val="none" w:sz="0" w:space="0" w:color="auto"/>
                <w:bottom w:val="none" w:sz="0" w:space="0" w:color="auto"/>
                <w:right w:val="none" w:sz="0" w:space="0" w:color="auto"/>
              </w:divBdr>
              <w:divsChild>
                <w:div w:id="1626891337">
                  <w:marLeft w:val="0"/>
                  <w:marRight w:val="0"/>
                  <w:marTop w:val="0"/>
                  <w:marBottom w:val="0"/>
                  <w:divBdr>
                    <w:top w:val="none" w:sz="0" w:space="0" w:color="auto"/>
                    <w:left w:val="none" w:sz="0" w:space="0" w:color="auto"/>
                    <w:bottom w:val="none" w:sz="0" w:space="0" w:color="auto"/>
                    <w:right w:val="none" w:sz="0" w:space="0" w:color="auto"/>
                  </w:divBdr>
                  <w:divsChild>
                    <w:div w:id="1120761026">
                      <w:marLeft w:val="-150"/>
                      <w:marRight w:val="-150"/>
                      <w:marTop w:val="0"/>
                      <w:marBottom w:val="0"/>
                      <w:divBdr>
                        <w:top w:val="none" w:sz="0" w:space="0" w:color="auto"/>
                        <w:left w:val="none" w:sz="0" w:space="0" w:color="auto"/>
                        <w:bottom w:val="none" w:sz="0" w:space="0" w:color="auto"/>
                        <w:right w:val="none" w:sz="0" w:space="0" w:color="auto"/>
                      </w:divBdr>
                      <w:divsChild>
                        <w:div w:id="284780006">
                          <w:marLeft w:val="0"/>
                          <w:marRight w:val="0"/>
                          <w:marTop w:val="0"/>
                          <w:marBottom w:val="0"/>
                          <w:divBdr>
                            <w:top w:val="none" w:sz="0" w:space="0" w:color="auto"/>
                            <w:left w:val="none" w:sz="0" w:space="0" w:color="auto"/>
                            <w:bottom w:val="none" w:sz="0" w:space="0" w:color="auto"/>
                            <w:right w:val="none" w:sz="0" w:space="0" w:color="auto"/>
                          </w:divBdr>
                          <w:divsChild>
                            <w:div w:id="885142876">
                              <w:marLeft w:val="0"/>
                              <w:marRight w:val="0"/>
                              <w:marTop w:val="0"/>
                              <w:marBottom w:val="0"/>
                              <w:divBdr>
                                <w:top w:val="none" w:sz="0" w:space="0" w:color="auto"/>
                                <w:left w:val="none" w:sz="0" w:space="0" w:color="auto"/>
                                <w:bottom w:val="none" w:sz="0" w:space="0" w:color="auto"/>
                                <w:right w:val="none" w:sz="0" w:space="0" w:color="auto"/>
                              </w:divBdr>
                              <w:divsChild>
                                <w:div w:id="1842812727">
                                  <w:marLeft w:val="0"/>
                                  <w:marRight w:val="0"/>
                                  <w:marTop w:val="0"/>
                                  <w:marBottom w:val="300"/>
                                  <w:divBdr>
                                    <w:top w:val="none" w:sz="0" w:space="0" w:color="auto"/>
                                    <w:left w:val="none" w:sz="0" w:space="0" w:color="auto"/>
                                    <w:bottom w:val="none" w:sz="0" w:space="0" w:color="auto"/>
                                    <w:right w:val="none" w:sz="0" w:space="0" w:color="auto"/>
                                  </w:divBdr>
                                  <w:divsChild>
                                    <w:div w:id="467287167">
                                      <w:marLeft w:val="0"/>
                                      <w:marRight w:val="0"/>
                                      <w:marTop w:val="0"/>
                                      <w:marBottom w:val="0"/>
                                      <w:divBdr>
                                        <w:top w:val="none" w:sz="0" w:space="0" w:color="auto"/>
                                        <w:left w:val="none" w:sz="0" w:space="0" w:color="auto"/>
                                        <w:bottom w:val="none" w:sz="0" w:space="0" w:color="auto"/>
                                        <w:right w:val="none" w:sz="0" w:space="0" w:color="auto"/>
                                      </w:divBdr>
                                      <w:divsChild>
                                        <w:div w:id="690299737">
                                          <w:marLeft w:val="0"/>
                                          <w:marRight w:val="0"/>
                                          <w:marTop w:val="0"/>
                                          <w:marBottom w:val="0"/>
                                          <w:divBdr>
                                            <w:top w:val="none" w:sz="0" w:space="0" w:color="auto"/>
                                            <w:left w:val="none" w:sz="0" w:space="0" w:color="auto"/>
                                            <w:bottom w:val="none" w:sz="0" w:space="0" w:color="auto"/>
                                            <w:right w:val="none" w:sz="0" w:space="0" w:color="auto"/>
                                          </w:divBdr>
                                          <w:divsChild>
                                            <w:div w:id="1181773296">
                                              <w:marLeft w:val="0"/>
                                              <w:marRight w:val="0"/>
                                              <w:marTop w:val="0"/>
                                              <w:marBottom w:val="0"/>
                                              <w:divBdr>
                                                <w:top w:val="none" w:sz="0" w:space="0" w:color="auto"/>
                                                <w:left w:val="none" w:sz="0" w:space="0" w:color="auto"/>
                                                <w:bottom w:val="none" w:sz="0" w:space="0" w:color="auto"/>
                                                <w:right w:val="none" w:sz="0" w:space="0" w:color="auto"/>
                                              </w:divBdr>
                                              <w:divsChild>
                                                <w:div w:id="51660657">
                                                  <w:marLeft w:val="0"/>
                                                  <w:marRight w:val="0"/>
                                                  <w:marTop w:val="0"/>
                                                  <w:marBottom w:val="0"/>
                                                  <w:divBdr>
                                                    <w:top w:val="none" w:sz="0" w:space="0" w:color="auto"/>
                                                    <w:left w:val="none" w:sz="0" w:space="0" w:color="auto"/>
                                                    <w:bottom w:val="none" w:sz="0" w:space="0" w:color="auto"/>
                                                    <w:right w:val="none" w:sz="0" w:space="0" w:color="auto"/>
                                                  </w:divBdr>
                                                  <w:divsChild>
                                                    <w:div w:id="1075905846">
                                                      <w:marLeft w:val="0"/>
                                                      <w:marRight w:val="0"/>
                                                      <w:marTop w:val="0"/>
                                                      <w:marBottom w:val="0"/>
                                                      <w:divBdr>
                                                        <w:top w:val="none" w:sz="0" w:space="0" w:color="auto"/>
                                                        <w:left w:val="none" w:sz="0" w:space="0" w:color="auto"/>
                                                        <w:bottom w:val="none" w:sz="0" w:space="0" w:color="auto"/>
                                                        <w:right w:val="none" w:sz="0" w:space="0" w:color="auto"/>
                                                      </w:divBdr>
                                                      <w:divsChild>
                                                        <w:div w:id="165633182">
                                                          <w:marLeft w:val="0"/>
                                                          <w:marRight w:val="0"/>
                                                          <w:marTop w:val="0"/>
                                                          <w:marBottom w:val="0"/>
                                                          <w:divBdr>
                                                            <w:top w:val="none" w:sz="0" w:space="0" w:color="auto"/>
                                                            <w:left w:val="none" w:sz="0" w:space="0" w:color="auto"/>
                                                            <w:bottom w:val="none" w:sz="0" w:space="0" w:color="auto"/>
                                                            <w:right w:val="none" w:sz="0" w:space="0" w:color="auto"/>
                                                          </w:divBdr>
                                                          <w:divsChild>
                                                            <w:div w:id="132523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5902257">
      <w:bodyDiv w:val="1"/>
      <w:marLeft w:val="0"/>
      <w:marRight w:val="0"/>
      <w:marTop w:val="0"/>
      <w:marBottom w:val="0"/>
      <w:divBdr>
        <w:top w:val="none" w:sz="0" w:space="0" w:color="auto"/>
        <w:left w:val="none" w:sz="0" w:space="0" w:color="auto"/>
        <w:bottom w:val="none" w:sz="0" w:space="0" w:color="auto"/>
        <w:right w:val="none" w:sz="0" w:space="0" w:color="auto"/>
      </w:divBdr>
    </w:div>
    <w:div w:id="1526559773">
      <w:bodyDiv w:val="1"/>
      <w:marLeft w:val="0"/>
      <w:marRight w:val="0"/>
      <w:marTop w:val="0"/>
      <w:marBottom w:val="0"/>
      <w:divBdr>
        <w:top w:val="none" w:sz="0" w:space="0" w:color="auto"/>
        <w:left w:val="none" w:sz="0" w:space="0" w:color="auto"/>
        <w:bottom w:val="none" w:sz="0" w:space="0" w:color="auto"/>
        <w:right w:val="none" w:sz="0" w:space="0" w:color="auto"/>
      </w:divBdr>
    </w:div>
    <w:div w:id="1550146121">
      <w:bodyDiv w:val="1"/>
      <w:marLeft w:val="0"/>
      <w:marRight w:val="0"/>
      <w:marTop w:val="0"/>
      <w:marBottom w:val="0"/>
      <w:divBdr>
        <w:top w:val="none" w:sz="0" w:space="0" w:color="auto"/>
        <w:left w:val="none" w:sz="0" w:space="0" w:color="auto"/>
        <w:bottom w:val="none" w:sz="0" w:space="0" w:color="auto"/>
        <w:right w:val="none" w:sz="0" w:space="0" w:color="auto"/>
      </w:divBdr>
    </w:div>
    <w:div w:id="1554147883">
      <w:bodyDiv w:val="1"/>
      <w:marLeft w:val="0"/>
      <w:marRight w:val="0"/>
      <w:marTop w:val="0"/>
      <w:marBottom w:val="0"/>
      <w:divBdr>
        <w:top w:val="none" w:sz="0" w:space="0" w:color="auto"/>
        <w:left w:val="none" w:sz="0" w:space="0" w:color="auto"/>
        <w:bottom w:val="none" w:sz="0" w:space="0" w:color="auto"/>
        <w:right w:val="none" w:sz="0" w:space="0" w:color="auto"/>
      </w:divBdr>
    </w:div>
    <w:div w:id="1583637342">
      <w:bodyDiv w:val="1"/>
      <w:marLeft w:val="0"/>
      <w:marRight w:val="0"/>
      <w:marTop w:val="0"/>
      <w:marBottom w:val="0"/>
      <w:divBdr>
        <w:top w:val="none" w:sz="0" w:space="0" w:color="auto"/>
        <w:left w:val="none" w:sz="0" w:space="0" w:color="auto"/>
        <w:bottom w:val="none" w:sz="0" w:space="0" w:color="auto"/>
        <w:right w:val="none" w:sz="0" w:space="0" w:color="auto"/>
      </w:divBdr>
      <w:divsChild>
        <w:div w:id="1540511362">
          <w:marLeft w:val="0"/>
          <w:marRight w:val="0"/>
          <w:marTop w:val="0"/>
          <w:marBottom w:val="0"/>
          <w:divBdr>
            <w:top w:val="none" w:sz="0" w:space="0" w:color="auto"/>
            <w:left w:val="none" w:sz="0" w:space="0" w:color="auto"/>
            <w:bottom w:val="none" w:sz="0" w:space="0" w:color="auto"/>
            <w:right w:val="none" w:sz="0" w:space="0" w:color="auto"/>
          </w:divBdr>
          <w:divsChild>
            <w:div w:id="1078164885">
              <w:marLeft w:val="0"/>
              <w:marRight w:val="0"/>
              <w:marTop w:val="0"/>
              <w:marBottom w:val="0"/>
              <w:divBdr>
                <w:top w:val="none" w:sz="0" w:space="0" w:color="auto"/>
                <w:left w:val="none" w:sz="0" w:space="0" w:color="auto"/>
                <w:bottom w:val="none" w:sz="0" w:space="0" w:color="auto"/>
                <w:right w:val="none" w:sz="0" w:space="0" w:color="auto"/>
              </w:divBdr>
              <w:divsChild>
                <w:div w:id="54553312">
                  <w:marLeft w:val="0"/>
                  <w:marRight w:val="0"/>
                  <w:marTop w:val="0"/>
                  <w:marBottom w:val="0"/>
                  <w:divBdr>
                    <w:top w:val="none" w:sz="0" w:space="0" w:color="auto"/>
                    <w:left w:val="none" w:sz="0" w:space="0" w:color="auto"/>
                    <w:bottom w:val="none" w:sz="0" w:space="0" w:color="auto"/>
                    <w:right w:val="none" w:sz="0" w:space="0" w:color="auto"/>
                  </w:divBdr>
                  <w:divsChild>
                    <w:div w:id="551581991">
                      <w:marLeft w:val="0"/>
                      <w:marRight w:val="0"/>
                      <w:marTop w:val="0"/>
                      <w:marBottom w:val="0"/>
                      <w:divBdr>
                        <w:top w:val="none" w:sz="0" w:space="0" w:color="auto"/>
                        <w:left w:val="none" w:sz="0" w:space="0" w:color="auto"/>
                        <w:bottom w:val="none" w:sz="0" w:space="0" w:color="auto"/>
                        <w:right w:val="none" w:sz="0" w:space="0" w:color="auto"/>
                      </w:divBdr>
                      <w:divsChild>
                        <w:div w:id="234167976">
                          <w:marLeft w:val="0"/>
                          <w:marRight w:val="0"/>
                          <w:marTop w:val="0"/>
                          <w:marBottom w:val="0"/>
                          <w:divBdr>
                            <w:top w:val="none" w:sz="0" w:space="0" w:color="auto"/>
                            <w:left w:val="none" w:sz="0" w:space="0" w:color="auto"/>
                            <w:bottom w:val="none" w:sz="0" w:space="0" w:color="auto"/>
                            <w:right w:val="none" w:sz="0" w:space="0" w:color="auto"/>
                          </w:divBdr>
                          <w:divsChild>
                            <w:div w:id="1117871441">
                              <w:marLeft w:val="0"/>
                              <w:marRight w:val="0"/>
                              <w:marTop w:val="0"/>
                              <w:marBottom w:val="0"/>
                              <w:divBdr>
                                <w:top w:val="none" w:sz="0" w:space="0" w:color="auto"/>
                                <w:left w:val="none" w:sz="0" w:space="0" w:color="auto"/>
                                <w:bottom w:val="none" w:sz="0" w:space="0" w:color="auto"/>
                                <w:right w:val="none" w:sz="0" w:space="0" w:color="auto"/>
                              </w:divBdr>
                              <w:divsChild>
                                <w:div w:id="144954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898987">
      <w:bodyDiv w:val="1"/>
      <w:marLeft w:val="0"/>
      <w:marRight w:val="0"/>
      <w:marTop w:val="0"/>
      <w:marBottom w:val="0"/>
      <w:divBdr>
        <w:top w:val="none" w:sz="0" w:space="0" w:color="auto"/>
        <w:left w:val="none" w:sz="0" w:space="0" w:color="auto"/>
        <w:bottom w:val="none" w:sz="0" w:space="0" w:color="auto"/>
        <w:right w:val="none" w:sz="0" w:space="0" w:color="auto"/>
      </w:divBdr>
      <w:divsChild>
        <w:div w:id="180558088">
          <w:marLeft w:val="0"/>
          <w:marRight w:val="0"/>
          <w:marTop w:val="0"/>
          <w:marBottom w:val="0"/>
          <w:divBdr>
            <w:top w:val="none" w:sz="0" w:space="0" w:color="auto"/>
            <w:left w:val="none" w:sz="0" w:space="0" w:color="auto"/>
            <w:bottom w:val="none" w:sz="0" w:space="0" w:color="auto"/>
            <w:right w:val="none" w:sz="0" w:space="0" w:color="auto"/>
          </w:divBdr>
          <w:divsChild>
            <w:div w:id="13518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4016">
      <w:bodyDiv w:val="1"/>
      <w:marLeft w:val="0"/>
      <w:marRight w:val="0"/>
      <w:marTop w:val="0"/>
      <w:marBottom w:val="0"/>
      <w:divBdr>
        <w:top w:val="none" w:sz="0" w:space="0" w:color="auto"/>
        <w:left w:val="none" w:sz="0" w:space="0" w:color="auto"/>
        <w:bottom w:val="none" w:sz="0" w:space="0" w:color="auto"/>
        <w:right w:val="none" w:sz="0" w:space="0" w:color="auto"/>
      </w:divBdr>
      <w:divsChild>
        <w:div w:id="1742216617">
          <w:marLeft w:val="0"/>
          <w:marRight w:val="0"/>
          <w:marTop w:val="0"/>
          <w:marBottom w:val="0"/>
          <w:divBdr>
            <w:top w:val="none" w:sz="0" w:space="0" w:color="auto"/>
            <w:left w:val="none" w:sz="0" w:space="0" w:color="auto"/>
            <w:bottom w:val="none" w:sz="0" w:space="0" w:color="auto"/>
            <w:right w:val="none" w:sz="0" w:space="0" w:color="auto"/>
          </w:divBdr>
        </w:div>
      </w:divsChild>
    </w:div>
    <w:div w:id="1796102295">
      <w:bodyDiv w:val="1"/>
      <w:marLeft w:val="0"/>
      <w:marRight w:val="0"/>
      <w:marTop w:val="0"/>
      <w:marBottom w:val="0"/>
      <w:divBdr>
        <w:top w:val="none" w:sz="0" w:space="0" w:color="auto"/>
        <w:left w:val="none" w:sz="0" w:space="0" w:color="auto"/>
        <w:bottom w:val="none" w:sz="0" w:space="0" w:color="auto"/>
        <w:right w:val="none" w:sz="0" w:space="0" w:color="auto"/>
      </w:divBdr>
    </w:div>
    <w:div w:id="1796833089">
      <w:bodyDiv w:val="1"/>
      <w:marLeft w:val="0"/>
      <w:marRight w:val="0"/>
      <w:marTop w:val="0"/>
      <w:marBottom w:val="0"/>
      <w:divBdr>
        <w:top w:val="none" w:sz="0" w:space="0" w:color="auto"/>
        <w:left w:val="none" w:sz="0" w:space="0" w:color="auto"/>
        <w:bottom w:val="none" w:sz="0" w:space="0" w:color="auto"/>
        <w:right w:val="none" w:sz="0" w:space="0" w:color="auto"/>
      </w:divBdr>
    </w:div>
    <w:div w:id="1810170242">
      <w:bodyDiv w:val="1"/>
      <w:marLeft w:val="0"/>
      <w:marRight w:val="0"/>
      <w:marTop w:val="0"/>
      <w:marBottom w:val="0"/>
      <w:divBdr>
        <w:top w:val="none" w:sz="0" w:space="0" w:color="auto"/>
        <w:left w:val="none" w:sz="0" w:space="0" w:color="auto"/>
        <w:bottom w:val="none" w:sz="0" w:space="0" w:color="auto"/>
        <w:right w:val="none" w:sz="0" w:space="0" w:color="auto"/>
      </w:divBdr>
    </w:div>
    <w:div w:id="1823545428">
      <w:bodyDiv w:val="1"/>
      <w:marLeft w:val="0"/>
      <w:marRight w:val="0"/>
      <w:marTop w:val="0"/>
      <w:marBottom w:val="0"/>
      <w:divBdr>
        <w:top w:val="none" w:sz="0" w:space="0" w:color="auto"/>
        <w:left w:val="none" w:sz="0" w:space="0" w:color="auto"/>
        <w:bottom w:val="none" w:sz="0" w:space="0" w:color="auto"/>
        <w:right w:val="none" w:sz="0" w:space="0" w:color="auto"/>
      </w:divBdr>
    </w:div>
    <w:div w:id="1828521567">
      <w:bodyDiv w:val="1"/>
      <w:marLeft w:val="0"/>
      <w:marRight w:val="0"/>
      <w:marTop w:val="0"/>
      <w:marBottom w:val="0"/>
      <w:divBdr>
        <w:top w:val="none" w:sz="0" w:space="0" w:color="auto"/>
        <w:left w:val="none" w:sz="0" w:space="0" w:color="auto"/>
        <w:bottom w:val="none" w:sz="0" w:space="0" w:color="auto"/>
        <w:right w:val="none" w:sz="0" w:space="0" w:color="auto"/>
      </w:divBdr>
      <w:divsChild>
        <w:div w:id="269819982">
          <w:marLeft w:val="0"/>
          <w:marRight w:val="0"/>
          <w:marTop w:val="0"/>
          <w:marBottom w:val="0"/>
          <w:divBdr>
            <w:top w:val="none" w:sz="0" w:space="0" w:color="auto"/>
            <w:left w:val="none" w:sz="0" w:space="0" w:color="auto"/>
            <w:bottom w:val="none" w:sz="0" w:space="0" w:color="auto"/>
            <w:right w:val="none" w:sz="0" w:space="0" w:color="auto"/>
          </w:divBdr>
          <w:divsChild>
            <w:div w:id="251553453">
              <w:marLeft w:val="0"/>
              <w:marRight w:val="0"/>
              <w:marTop w:val="0"/>
              <w:marBottom w:val="0"/>
              <w:divBdr>
                <w:top w:val="none" w:sz="0" w:space="0" w:color="auto"/>
                <w:left w:val="none" w:sz="0" w:space="0" w:color="auto"/>
                <w:bottom w:val="none" w:sz="0" w:space="0" w:color="auto"/>
                <w:right w:val="none" w:sz="0" w:space="0" w:color="auto"/>
              </w:divBdr>
              <w:divsChild>
                <w:div w:id="605649612">
                  <w:marLeft w:val="0"/>
                  <w:marRight w:val="0"/>
                  <w:marTop w:val="0"/>
                  <w:marBottom w:val="0"/>
                  <w:divBdr>
                    <w:top w:val="none" w:sz="0" w:space="0" w:color="auto"/>
                    <w:left w:val="none" w:sz="0" w:space="0" w:color="auto"/>
                    <w:bottom w:val="none" w:sz="0" w:space="0" w:color="auto"/>
                    <w:right w:val="none" w:sz="0" w:space="0" w:color="auto"/>
                  </w:divBdr>
                  <w:divsChild>
                    <w:div w:id="1036927792">
                      <w:marLeft w:val="-150"/>
                      <w:marRight w:val="-150"/>
                      <w:marTop w:val="0"/>
                      <w:marBottom w:val="0"/>
                      <w:divBdr>
                        <w:top w:val="none" w:sz="0" w:space="0" w:color="auto"/>
                        <w:left w:val="none" w:sz="0" w:space="0" w:color="auto"/>
                        <w:bottom w:val="none" w:sz="0" w:space="0" w:color="auto"/>
                        <w:right w:val="none" w:sz="0" w:space="0" w:color="auto"/>
                      </w:divBdr>
                      <w:divsChild>
                        <w:div w:id="1504197678">
                          <w:marLeft w:val="0"/>
                          <w:marRight w:val="0"/>
                          <w:marTop w:val="0"/>
                          <w:marBottom w:val="0"/>
                          <w:divBdr>
                            <w:top w:val="none" w:sz="0" w:space="0" w:color="auto"/>
                            <w:left w:val="none" w:sz="0" w:space="0" w:color="auto"/>
                            <w:bottom w:val="none" w:sz="0" w:space="0" w:color="auto"/>
                            <w:right w:val="none" w:sz="0" w:space="0" w:color="auto"/>
                          </w:divBdr>
                          <w:divsChild>
                            <w:div w:id="246616101">
                              <w:marLeft w:val="0"/>
                              <w:marRight w:val="0"/>
                              <w:marTop w:val="0"/>
                              <w:marBottom w:val="0"/>
                              <w:divBdr>
                                <w:top w:val="none" w:sz="0" w:space="0" w:color="auto"/>
                                <w:left w:val="none" w:sz="0" w:space="0" w:color="auto"/>
                                <w:bottom w:val="none" w:sz="0" w:space="0" w:color="auto"/>
                                <w:right w:val="none" w:sz="0" w:space="0" w:color="auto"/>
                              </w:divBdr>
                              <w:divsChild>
                                <w:div w:id="736979709">
                                  <w:marLeft w:val="0"/>
                                  <w:marRight w:val="0"/>
                                  <w:marTop w:val="0"/>
                                  <w:marBottom w:val="300"/>
                                  <w:divBdr>
                                    <w:top w:val="none" w:sz="0" w:space="0" w:color="auto"/>
                                    <w:left w:val="none" w:sz="0" w:space="0" w:color="auto"/>
                                    <w:bottom w:val="none" w:sz="0" w:space="0" w:color="auto"/>
                                    <w:right w:val="none" w:sz="0" w:space="0" w:color="auto"/>
                                  </w:divBdr>
                                  <w:divsChild>
                                    <w:div w:id="1772780774">
                                      <w:marLeft w:val="0"/>
                                      <w:marRight w:val="0"/>
                                      <w:marTop w:val="0"/>
                                      <w:marBottom w:val="0"/>
                                      <w:divBdr>
                                        <w:top w:val="none" w:sz="0" w:space="0" w:color="auto"/>
                                        <w:left w:val="none" w:sz="0" w:space="0" w:color="auto"/>
                                        <w:bottom w:val="none" w:sz="0" w:space="0" w:color="auto"/>
                                        <w:right w:val="none" w:sz="0" w:space="0" w:color="auto"/>
                                      </w:divBdr>
                                      <w:divsChild>
                                        <w:div w:id="426584693">
                                          <w:marLeft w:val="0"/>
                                          <w:marRight w:val="0"/>
                                          <w:marTop w:val="0"/>
                                          <w:marBottom w:val="0"/>
                                          <w:divBdr>
                                            <w:top w:val="none" w:sz="0" w:space="0" w:color="auto"/>
                                            <w:left w:val="none" w:sz="0" w:space="0" w:color="auto"/>
                                            <w:bottom w:val="none" w:sz="0" w:space="0" w:color="auto"/>
                                            <w:right w:val="none" w:sz="0" w:space="0" w:color="auto"/>
                                          </w:divBdr>
                                          <w:divsChild>
                                            <w:div w:id="768088220">
                                              <w:marLeft w:val="0"/>
                                              <w:marRight w:val="0"/>
                                              <w:marTop w:val="0"/>
                                              <w:marBottom w:val="0"/>
                                              <w:divBdr>
                                                <w:top w:val="none" w:sz="0" w:space="0" w:color="auto"/>
                                                <w:left w:val="none" w:sz="0" w:space="0" w:color="auto"/>
                                                <w:bottom w:val="none" w:sz="0" w:space="0" w:color="auto"/>
                                                <w:right w:val="none" w:sz="0" w:space="0" w:color="auto"/>
                                              </w:divBdr>
                                              <w:divsChild>
                                                <w:div w:id="1790585847">
                                                  <w:marLeft w:val="0"/>
                                                  <w:marRight w:val="0"/>
                                                  <w:marTop w:val="0"/>
                                                  <w:marBottom w:val="0"/>
                                                  <w:divBdr>
                                                    <w:top w:val="none" w:sz="0" w:space="0" w:color="auto"/>
                                                    <w:left w:val="none" w:sz="0" w:space="0" w:color="auto"/>
                                                    <w:bottom w:val="none" w:sz="0" w:space="0" w:color="auto"/>
                                                    <w:right w:val="none" w:sz="0" w:space="0" w:color="auto"/>
                                                  </w:divBdr>
                                                  <w:divsChild>
                                                    <w:div w:id="1745882633">
                                                      <w:marLeft w:val="0"/>
                                                      <w:marRight w:val="0"/>
                                                      <w:marTop w:val="0"/>
                                                      <w:marBottom w:val="0"/>
                                                      <w:divBdr>
                                                        <w:top w:val="none" w:sz="0" w:space="0" w:color="auto"/>
                                                        <w:left w:val="none" w:sz="0" w:space="0" w:color="auto"/>
                                                        <w:bottom w:val="none" w:sz="0" w:space="0" w:color="auto"/>
                                                        <w:right w:val="none" w:sz="0" w:space="0" w:color="auto"/>
                                                      </w:divBdr>
                                                      <w:divsChild>
                                                        <w:div w:id="1347752904">
                                                          <w:marLeft w:val="0"/>
                                                          <w:marRight w:val="0"/>
                                                          <w:marTop w:val="0"/>
                                                          <w:marBottom w:val="0"/>
                                                          <w:divBdr>
                                                            <w:top w:val="none" w:sz="0" w:space="0" w:color="auto"/>
                                                            <w:left w:val="none" w:sz="0" w:space="0" w:color="auto"/>
                                                            <w:bottom w:val="none" w:sz="0" w:space="0" w:color="auto"/>
                                                            <w:right w:val="none" w:sz="0" w:space="0" w:color="auto"/>
                                                          </w:divBdr>
                                                          <w:divsChild>
                                                            <w:div w:id="1010185946">
                                                              <w:marLeft w:val="0"/>
                                                              <w:marRight w:val="0"/>
                                                              <w:marTop w:val="0"/>
                                                              <w:marBottom w:val="0"/>
                                                              <w:divBdr>
                                                                <w:top w:val="none" w:sz="0" w:space="0" w:color="auto"/>
                                                                <w:left w:val="none" w:sz="0" w:space="0" w:color="auto"/>
                                                                <w:bottom w:val="none" w:sz="0" w:space="0" w:color="auto"/>
                                                                <w:right w:val="none" w:sz="0" w:space="0" w:color="auto"/>
                                                              </w:divBdr>
                                                              <w:divsChild>
                                                                <w:div w:id="869760162">
                                                                  <w:marLeft w:val="480"/>
                                                                  <w:marRight w:val="0"/>
                                                                  <w:marTop w:val="0"/>
                                                                  <w:marBottom w:val="0"/>
                                                                  <w:divBdr>
                                                                    <w:top w:val="none" w:sz="0" w:space="0" w:color="auto"/>
                                                                    <w:left w:val="none" w:sz="0" w:space="0" w:color="auto"/>
                                                                    <w:bottom w:val="none" w:sz="0" w:space="0" w:color="auto"/>
                                                                    <w:right w:val="none" w:sz="0" w:space="0" w:color="auto"/>
                                                                  </w:divBdr>
                                                                </w:div>
                                                                <w:div w:id="19690470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2257641">
      <w:bodyDiv w:val="1"/>
      <w:marLeft w:val="0"/>
      <w:marRight w:val="0"/>
      <w:marTop w:val="0"/>
      <w:marBottom w:val="0"/>
      <w:divBdr>
        <w:top w:val="none" w:sz="0" w:space="0" w:color="auto"/>
        <w:left w:val="none" w:sz="0" w:space="0" w:color="auto"/>
        <w:bottom w:val="none" w:sz="0" w:space="0" w:color="auto"/>
        <w:right w:val="none" w:sz="0" w:space="0" w:color="auto"/>
      </w:divBdr>
    </w:div>
    <w:div w:id="1987274102">
      <w:bodyDiv w:val="1"/>
      <w:marLeft w:val="0"/>
      <w:marRight w:val="0"/>
      <w:marTop w:val="0"/>
      <w:marBottom w:val="0"/>
      <w:divBdr>
        <w:top w:val="none" w:sz="0" w:space="0" w:color="auto"/>
        <w:left w:val="none" w:sz="0" w:space="0" w:color="auto"/>
        <w:bottom w:val="none" w:sz="0" w:space="0" w:color="auto"/>
        <w:right w:val="none" w:sz="0" w:space="0" w:color="auto"/>
      </w:divBdr>
    </w:div>
    <w:div w:id="2049447558">
      <w:bodyDiv w:val="1"/>
      <w:marLeft w:val="0"/>
      <w:marRight w:val="0"/>
      <w:marTop w:val="0"/>
      <w:marBottom w:val="0"/>
      <w:divBdr>
        <w:top w:val="none" w:sz="0" w:space="0" w:color="auto"/>
        <w:left w:val="none" w:sz="0" w:space="0" w:color="auto"/>
        <w:bottom w:val="none" w:sz="0" w:space="0" w:color="auto"/>
        <w:right w:val="none" w:sz="0" w:space="0" w:color="auto"/>
      </w:divBdr>
    </w:div>
    <w:div w:id="2098669179">
      <w:bodyDiv w:val="1"/>
      <w:marLeft w:val="0"/>
      <w:marRight w:val="0"/>
      <w:marTop w:val="0"/>
      <w:marBottom w:val="0"/>
      <w:divBdr>
        <w:top w:val="none" w:sz="0" w:space="0" w:color="auto"/>
        <w:left w:val="none" w:sz="0" w:space="0" w:color="auto"/>
        <w:bottom w:val="none" w:sz="0" w:space="0" w:color="auto"/>
        <w:right w:val="none" w:sz="0" w:space="0" w:color="auto"/>
      </w:divBdr>
    </w:div>
    <w:div w:id="2128155486">
      <w:bodyDiv w:val="1"/>
      <w:marLeft w:val="0"/>
      <w:marRight w:val="0"/>
      <w:marTop w:val="0"/>
      <w:marBottom w:val="0"/>
      <w:divBdr>
        <w:top w:val="none" w:sz="0" w:space="0" w:color="auto"/>
        <w:left w:val="none" w:sz="0" w:space="0" w:color="auto"/>
        <w:bottom w:val="none" w:sz="0" w:space="0" w:color="auto"/>
        <w:right w:val="none" w:sz="0" w:space="0" w:color="auto"/>
      </w:divBdr>
    </w:div>
    <w:div w:id="2135563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8B9A5-6FA5-4B9A-947D-83C266538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7</Pages>
  <Words>16605</Words>
  <Characters>9466</Characters>
  <Application>Microsoft Office Word</Application>
  <DocSecurity>0</DocSecurity>
  <Lines>78</Lines>
  <Paragraphs>52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26019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Laura Stepina</cp:lastModifiedBy>
  <cp:revision>8</cp:revision>
  <cp:lastPrinted>2020-04-14T11:23:00Z</cp:lastPrinted>
  <dcterms:created xsi:type="dcterms:W3CDTF">2021-07-30T05:28:00Z</dcterms:created>
  <dcterms:modified xsi:type="dcterms:W3CDTF">2021-08-06T04:19:00Z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