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būvniecības ieceres dokumentācijas un būvprojekta sagatavošana un ar to saistītās normatīvajos aktos paredzētā būvekspertīze;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23.2. apakšpunkts paredz, ka „būvniecības ieceres dokumentācijas un būvprojekta sagatavošana un ar to saistītās normatīvajos aktos paredzētā būvekspertīze.” Atbilstoši juridiskās tehnikas prasībām tiesību normai ir jābūt skaidrai, lai tās lietotājs un piemērotājs gūtu nepārprotamu priekšstatu par saviem pienākumiem un tiesībām. Līdz ar to noteikumu projekta 23.2. apakšpunktā nepieciešams ietvert norādi uz konkrētu normatīvo aktu (likumu) vai normatīvo aktu jomu, kuros šie jautājumi ir regulēti, atbilstoši Ministru kabineta 2009. gada 3. februāra noteikumu Nr. 108 "Normatīvo aktu projektu sagatavošanas noteikumi" 3.7. apakšnodaļai.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ieceres dokumentācijas un būvprojekta sagatavošana un ar to saistītās normatīvajos aktos būvniecības jomā paredzētā būvekspertīze;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komercdarbības atbalstu sniedz saskaņā ar Regulas Nr. 651/2014 53. pantu un ja attiecīgajā projektā vai projekta daļā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šo noteikumu 36. punktā minētās izmaksu un ieguvumu analīzes pārrēķinu un sadarbības iestādei atmaksā starpību starp faktisko un plānoto peļņu no pamatdarbības.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noteikumu projektā, ne tā anotācijā nav skaidrots, kā tiks noteikta tipiska peļņa kultūras nozares attiecīgajā jomā Latvijas Republikā. Ņemot vērā minēto, lūdzam papildināt noteikumu projekta anotāciju ar skaidrojumu par to, kā tiks noteikta un vērtēta ‘tipiska peļņa’ kultūras nozares attiecīgajā jomā Latvijas Republikā.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25.09.2024.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25.09.2024.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Atzinumi_24-TA-1290.docx</dc:title>
</cp:coreProperties>
</file>

<file path=docProps/custom.xml><?xml version="1.0" encoding="utf-8"?>
<Properties xmlns="http://schemas.openxmlformats.org/officeDocument/2006/custom-properties" xmlns:vt="http://schemas.openxmlformats.org/officeDocument/2006/docPropsVTypes"/>
</file>