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25-TA-825: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novēršanas plāns 2025.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22.07.2025.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22.07.2025.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