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novērtē ārpus formālās izglītības sistēmas apgūto profesionālo kompetenci un tās ietvaros sniegtais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22.08.2023.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22.08.2023.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