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domāts ar “projekta pamatojošās dokumentācijas sagatavošanas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papildinot anotāciju vai MK noteikumus, vai atbalsts no projekta iespējams arī gadījumos, kad ģimene atsaka pašvaldības piedāvātajai vietai pašvaldības dārziņā un vēlas turpināt izmantot aukļa dienesta vai privātā dārziņa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 42.punktā izriet, ka pašvaldības var nesludināt iepirkuma procedūras par tiem privātās pirmsskolas pakalpojumu vai aukļu dienesta pakalpojumu iegādi, ja pašvaldībai jau ir noslēgts sadarbības (pakalpojuma) līgums, iepriekš neorganizējot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līguma par privāto pirmsskolas izglītības pakalpojumu sniegšanu vai par bērnu uzraudzības pakalpojumu sniegšanu termiņš 5 gadi, bet ne ilgāk kā līdz 2029. gada 31.augustam, attiecas arī uz jau spēkā esošajiem (pašvaldībai noslēgtajiem) līgumiem vai tikai projekta ietvaros iepirkuma procedūras rezultātā noslēgtajiem 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sabiedriskās apspriešanas rezultātā ministrija norādīja, ka netiek izslēgts atbalsts bērnu uzraudzības pakalpojumiem, kurus sniedz ģimenēm pietuvinātās darba vietās, lūdzam anotācijā iekļaut norādes, ka projekta ietvaros atbalstāma darbība ir aukļu dienesta pieskatīšanas pakalpojumu pieejamība darba vietās, t.i., nodrošināt bērnu uzraudzības pakalpojumu pieejamību ģimenēm pietuvinātām darba vietām (piemēram, apmaksāts aukļu dienests, kas ierīkots juridiskām personām piederošās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25.05.2023.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25.05.2023.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Atzinumi_23-TA-873.docx</dc:title>
</cp:coreProperties>
</file>

<file path=docProps/custom.xml><?xml version="1.0" encoding="utf-8"?>
<Properties xmlns="http://schemas.openxmlformats.org/officeDocument/2006/custom-properties" xmlns:vt="http://schemas.openxmlformats.org/officeDocument/2006/docPropsVTypes"/>
</file>