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Vides pārraudzības valsts biroja un Būvniecības valsts kontroles biroja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w:t>
            </w:r>
            <w:r w:rsidR="00000000" w:rsidRPr="00000000" w:rsidDel="00000000">
              <w:rPr>
                <w:rtl w:val="0"/>
              </w:rPr>
              <w:t xml:space="preserve">Valsts pārvaldes iekārtas likuma 15. panta trešās daļas 4. punktu</w:t>
            </w:r>
            <w:r w:rsidR="00000000" w:rsidRPr="00000000" w:rsidDel="00000000">
              <w:rPr>
                <w:rtl w:val="0"/>
              </w:rPr>
              <w:t xml:space="preserve">  ar 2025. gada 1. februāri reorganizēt Vides pārraudzības valsts biroju un Būvniecības valsts kontroles biroju.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minētajam punktam iestādes reorganizācijas rīkojumā jābūt kā 1. punktam. Ievērojot minēto, lūdzam precizēt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iespēju apvienot 1. un 2. punktu, piemēram,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Valsts pārvaldes iekārtas likuma 15. panta trešās daļas 4. punktu ar 2025. gada 1. februāri reorganizēt Vides pārraudzības valsts biroju un Būvniecības valsts kontroles biroju un noteikt, ka Būvniecības valsts kontroles birojs nodod valsts pārvaldes uzdevumus enerģētikas politikas administrēšanas jomā Vides pārraudzības valsts birojam."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sadaļu atbilstoši tam kā tas bija sākotnējā anotācijā, norādot, ka projekts skar arī Būvniecības valsts kontroles biroja nodarbinātos, kā arī Vides pārraudzības valsts biroja nodarbinātos.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ar norādi, ka iestādes vadītāja amata klasifikāciju nosaka ņemot vērā amata vietu skaitu iestādē un tās apstiprināto finansējuma apmēru (konkrētie kritēriji ir ietverti MK noteikumu Nr. 262 32.punktā) . Šobrīd Būvniecības valsts kontroles biroja (BVKB) vadītāja amata vieta ir klasificēta 1.1. amatu saimes IV līmenī. Atbilstoši rīkojuma projekta 5.punktam  no BVKB tiek pārdalītas 23 amata vietas. Savukārt jaunveidojamās iestādes "EVA" plānotais budžets 2025.gadā, atbilstoši Anotācijas 1.pielikumā norādītajam, 12 mēnešu kalendāram gadam nedaudz pārsniegtu 1,5 mlj. euro, bet kopējais amata vietu skaits - 40 amata vietas (17 no VPVB un 23 no BVKB), tādējādi "EVA" vadītājam prognozējamā amatu klasifikācija ir  1.1.amatu saimes I līmenī un 13 mēnešalgu grupā, kas šobrīd ir saskaņota VPVB iestādes vadītājai.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Būvniecības valsts kontroles biroja funkciju (izņemot enerģētikas politikas administrēšanas informācijas tehnoloģiju sistēmu (Aizsargāto lietotāju datu informācijas sistēma, Energoresursu izmaksu kompensācijas informācijas sistēma, Energoresursu informācijas sistēma, Elektroenerģijas obligātā iepirkuma uzraudzības informācijas sistēma) uzturēšanas funkciju), pārvaldes uzdevumu, tiesību, saistību, resursu, mantas, finanšu līdzekļu pārņēmēja,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minētajā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4.2.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Būvniecības valsts kontroles biroja funkciju (izņemot enerģētikas politikas administrēšanas informācijas tehnoloģiju sistēmu (Aizsargāto lietotāju datu informācijas sistēma, Energoresursu izmaksu kompensācijas informācijas sistēma, Energoresursu informācijas sistēma, Elektroenerģijas obligātā iepirkuma uzraudzības informācijas sistēma) uzturēšanas funkciju), pārvaldes uzdevumu, tiesību, saistību, resursu, mantas, finanšu līdzekļu pārņēmēja, </w:t>
            </w:r>
            <w:r w:rsidR="00000000" w:rsidRPr="00000000" w:rsidDel="00000000">
              <w:rPr>
                <w:u w:val="single"/>
                <w:rtl w:val="0"/>
              </w:rPr>
              <w:t xml:space="preserve">šā</w:t>
            </w:r>
            <w:r w:rsidR="00000000" w:rsidRPr="00000000" w:rsidDel="00000000">
              <w:rPr>
                <w:rtl w:val="0"/>
              </w:rPr>
              <w:t xml:space="preserve"> rīkojuma 1. punktā minētajā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Aģentūrai līdz 2025. gada 1. februārim noslēgt starpresoru vienošanos ar Būvniecības valsts kontroles biroju par rīkojuma </w:t>
            </w:r>
            <w:r w:rsidR="00000000" w:rsidRPr="00000000" w:rsidDel="00000000">
              <w:rPr>
                <w:rtl w:val="0"/>
              </w:rPr>
              <w:t xml:space="preserve">4.2. </w:t>
            </w:r>
            <w:r w:rsidR="00000000" w:rsidRPr="00000000" w:rsidDel="00000000">
              <w:rPr>
                <w:rtl w:val="0"/>
              </w:rPr>
              <w:t xml:space="preserve">apakšpunktā minēto</w:t>
            </w:r>
            <w:r w:rsidR="00000000" w:rsidRPr="00000000" w:rsidDel="00000000">
              <w:rPr>
                <w:rtl w:val="0"/>
              </w:rPr>
              <w:t xml:space="preserve"> enerģētikas politikas administrēšanas informācijas tehnoloģiju sistēmu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Aģentūrai līdz 2025. gada 1. februārim noslēgt starpresoru vienošanos ar Būvniecības valsts kontroles biroju par </w:t>
            </w:r>
            <w:r w:rsidR="00000000" w:rsidRPr="00000000" w:rsidDel="00000000">
              <w:rPr>
                <w:u w:val="single"/>
                <w:rtl w:val="0"/>
              </w:rPr>
              <w:t xml:space="preserve">šā</w:t>
            </w:r>
            <w:r w:rsidR="00000000" w:rsidRPr="00000000" w:rsidDel="00000000">
              <w:rPr>
                <w:rtl w:val="0"/>
              </w:rPr>
              <w:t xml:space="preserve"> rīkojuma 4.2. apakšpunktā minēto enerģētikas politikas administrēšanas informācijas tehnoloģiju sistēmu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sākotnējās ietekmes novērtējuma ziņojumā (anotācijā) sniegtajai informācijai Enerģētikas un vides aģentūra būs Klimata un enerģētikas ministrijas pārraudzībā.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tiešajā pārvaldē padotību pārraudzības formā īsteno, ja likumdevējs to ir noteicis, piemēram, nozares likumā. Pirmšķietami konstatējams, ka speciālos normatīvajos aktos, piemēram, likumā "Par ietekmes uz vidi novērtējumu", nav norādīts, ka Vides pārraudzības valsts biroja padotību īsteno pārraudzības formā. Tāpat nav konstatējams, ka rīkojuma projekta precizētajā sākotnējās ietekmes novērtējuma ziņojumā (anotācijā) (4. sadaļā) būtu norādīts, ka ir paredzēti kādi likuma grozījumi, nosakot, ka Enerģētikas un vides aģentūra būs Klimata un enerģētikas ministrijas pārraudzībā.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vēršam uzmanību, ka, izstrādājot saistītos normatīvos aktus, Klimata un enerģētikas ministrijai ir jāizvērtē nepieciešamība, kādā no nozari regulējušiem likumiem, noteikt Enerģētikas un vides aģentūras padotību pārraudzības formā, vai arī, izstrādājot grozījumus Vides pārraudzības valsts biroja nolikumā, pārskatīt iestādes padotības formu, aizstājot "pārraudzība" ar "pakļautība".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jautājums saistībā ar turpmāko praksi iestāžu nolikumu sagatavošanā tika izskatīts arī Valsts iestāžu juridisko dienestu vadītāju 2024. gada 5. septembra sanāksmē (prot. Nr. 2 3. §)  (protokols pieejams: https://tai.mk.gov.lv/protokoli).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rīkojuma projekts nesatur informācijas sniegšanas pienākumus, lūdzu, anotācijas 7.2. apakšpunktā atzīmēt, ka rīkojuma projektam nav attiecināms administratīvo izmaksu monetārs novērtējums, savukārt aprakstu par ietekmi uz institūcijām norādīt anotācijas 7.4. un/vai 7.5.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rīkojuma projekts nesatur atbilstības prasības, lūdzu, anotācijas 7.3. apakšpunktā atzīmēt, ka rīkojuma projektam nav attiecināms atbilstības izmaksu monetārs novērtējums.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25.11.2024.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25.11.2024.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Atzinumi_24-TA-2671.docx</dc:title>
</cp:coreProperties>
</file>

<file path=docProps/custom.xml><?xml version="1.0" encoding="utf-8"?>
<Properties xmlns="http://schemas.openxmlformats.org/officeDocument/2006/custom-properties" xmlns:vt="http://schemas.openxmlformats.org/officeDocument/2006/docPropsVTypes"/>
</file>